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3.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xmlns:cx1="http://schemas.microsoft.com/office/drawing/2015/9/8/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天津公安警官职业学院</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22"/>
          <w:headerReference w:type="default" r:id="rId23"/>
          <w:headerReference w:type="first" r:id="rId24"/>
          <w:footerReference w:type="even" r:id="rId25"/>
          <w:footerReference w:type="default" r:id="rId26"/>
          <w:footerReference w:type="first" r:id="rId27"/>
          <w:pgSz w:w="11906" w:h="16838" w:orient="portrait"/>
          <w:pgMar w:top="1440" w:right="1800" w:bottom="1440" w:left="1800" w:header="851" w:footer="992" w:gutter="0"/>
          <w:pgBorders/>
          <w:pgNumType w:start="1"/>
          <w:cols w:num="1" w:space="720">
            <w:col w:w="8306" w:space="720"/>
          </w:cols>
          <w:docGrid w:type="lines" w:linePitch="312"/>
        </w:sectPr>
      </w:pPr>
    </w:p>
    <w:p>
      <w:pPr>
        <w:spacing w:line="600" w:lineRule="exact"/>
        <w:jc w:val="center"/>
      </w:pPr>
      <w:r>
        <w:rPr>
          <w:rFonts w:ascii="黑体" w:eastAsia="黑体" w:hint="eastAsia"/>
          <w:sz w:val="44"/>
          <w:szCs w:val="44"/>
        </w:rPr>
        <w:t xml:space="preserve">目录</w:t>
      </w:r>
    </w:p>
    <w:p>
      <w:pPr>
        <w:pStyle w:val="TOC1"/>
        <w:tabs>
          <w:tab w:val="clear" w:pos="8296"/>
          <w:tab w:val="right" w:leader="dot" w:pos="8306"/>
        </w:tabs>
        <w:rPr>
          <w:rFonts w:cs="黑体"/>
          <w:sz w:val="30"/>
          <w:szCs w:val="30"/>
        </w:rPr>
      </w:pPr>
      <w:r>
        <w:rPr>
          <w:rFonts w:cs="黑体" w:hint="eastAsia"/>
          <w:sz w:val="30"/>
          <w:szCs w:val="30"/>
        </w:rPr>
        <w:t xml:space="preserve">第一部分  概 况</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clear" w:pos="8296"/>
          <w:tab w:val="right" w:leader="dot" w:pos="8306"/>
        </w:tabs>
        <w:rPr>
          <w:rFonts w:cs="黑体"/>
          <w:sz w:val="30"/>
          <w:szCs w:val="30"/>
        </w:rPr>
      </w:pPr>
      <w:r>
        <w:rPr>
          <w:rFonts w:cs="黑体" w:hint="eastAsia"/>
          <w:sz w:val="30"/>
          <w:szCs w:val="30"/>
        </w:rPr>
        <w:t xml:space="preserve">第二部分  2024年度部门决算表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clear" w:pos="8296"/>
          <w:tab w:val="right" w:leader="dot" w:pos="8306"/>
        </w:tabs>
        <w:rPr>
          <w:rFonts w:cs="黑体"/>
          <w:sz w:val="30"/>
          <w:szCs w:val="30"/>
        </w:rPr>
      </w:pPr>
      <w:r>
        <w:rPr>
          <w:rFonts w:cs="黑体" w:hint="eastAsia"/>
          <w:sz w:val="30"/>
          <w:szCs w:val="30"/>
        </w:rPr>
        <w:t xml:space="preserve">第三部分 2024年度部门决算情况说明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clear" w:pos="8296"/>
          <w:tab w:val="right" w:leader="dot" w:pos="830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28"/>
          <w:pgSz w:w="11906" w:h="16838" w:orient="portrait"/>
          <w:pgMar w:top="1440" w:right="1800" w:bottom="1440" w:left="1800" w:header="851" w:footer="992" w:gutter="0"/>
          <w:pgBorders/>
          <w:pgNumType w:start="1"/>
          <w:cols w:num="1" w:space="720">
            <w:col w:w="8306" w:space="720"/>
          </w:cols>
          <w:docGrid w:type="lines" w:linePitch="312"/>
        </w:sectPr>
      </w:pPr>
    </w:p>
    <w:p>
      <w:pPr>
        <w:pStyle w:val="Heading1"/>
        <w:spacing w:before="0" w:after="0" w:line="600" w:lineRule="exact"/>
        <w:jc w:val="center"/>
      </w:pPr>
      <w:bookmarkStart w:id="0" w:name="_Toc403062085"/>
      <w:bookmarkStart w:id="1" w:name="_Toc1214908849"/>
      <w:bookmarkStart w:id="2" w:name="_Toc1198055373"/>
      <w:bookmarkStart w:id="3" w:name="_Toc1358716097"/>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698509467"/>
      <w:bookmarkStart w:id="6" w:name="_Toc1101039957"/>
      <w:bookmarkStart w:id="7" w:name="_Toc909979739"/>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天津公安警官职业学院</w:t>
      </w:r>
      <w:r>
        <w:rPr>
          <w:rFonts w:ascii="仿宋_GB2312" w:eastAsia="仿宋_GB2312" w:hint="eastAsia"/>
          <w:sz w:val="30"/>
          <w:szCs w:val="30"/>
        </w:rPr>
        <w:t xml:space="preserve">的主要职责是：</w:t>
      </w:r>
      <w:r>
        <w:rPr>
          <w:rFonts w:ascii="仿宋_GB2312" w:eastAsia="仿宋_GB2312" w:hint="eastAsia"/>
          <w:sz w:val="30"/>
          <w:szCs w:val="30"/>
        </w:rPr>
        <w:t xml:space="preserve">培养具有高等专科学历公安专业人才，促进公安事业发展</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244589183"/>
      <w:bookmarkStart w:id="10" w:name="_Toc311971100"/>
      <w:bookmarkStart w:id="11" w:name="_Toc1798423086"/>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天津公安警官职业学院内设22个职能处室</w:t>
      </w:r>
      <w:r>
        <w:rPr>
          <w:rFonts w:ascii="仿宋_GB2312" w:eastAsia="仿宋_GB2312" w:hint="eastAsia"/>
          <w:sz w:val="30"/>
          <w:szCs w:val="30"/>
        </w:rPr>
        <w:t xml:space="preserve">；纳入</w:t>
      </w:r>
      <w:r>
        <w:rPr>
          <w:rFonts w:ascii="仿宋_GB2312" w:eastAsia="仿宋_GB2312" w:hint="eastAsia"/>
          <w:sz w:val="30"/>
          <w:szCs w:val="30"/>
        </w:rPr>
        <w:t xml:space="preserve">天津公安警官职业学院</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天津公安警官职业学院。</w:t>
      </w:r>
    </w:p>
    <w:p>
      <w:pPr>
        <w:spacing w:line="580" w:lineRule="exact"/>
        <w:jc w:val="center"/>
        <w:rPr>
          <w:rFonts w:eastAsia="黑体"/>
          <w:w w:val="95"/>
          <w:sz w:val="44"/>
          <w:szCs w:val="44"/>
        </w:rPr>
      </w:pPr>
      <w:r>
        <w:br w:type="page"/>
      </w:r>
      <w:bookmarkStart w:id="12" w:name="_Toc526698323"/>
      <w:bookmarkStart w:id="13" w:name="_Toc1290695373"/>
      <w:bookmarkStart w:id="14" w:name="_Toc264474877"/>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29"/>
          <w:pgSz w:w="11906" w:h="16838" w:orient="portrait"/>
          <w:pgMar w:top="1440" w:right="1800" w:bottom="1440" w:left="1800" w:header="851" w:footer="992" w:gutter="0"/>
          <w:pgBorders/>
          <w:pgNumType w:start="1"/>
          <w:cols w:num="1" w:space="720">
            <w:col w:w="8306"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17" w:name="_Toc984815664"/>
      <w:bookmarkStart w:id="18" w:name="_Toc291121727"/>
      <w:bookmarkStart w:id="19" w:name="_Toc1865768001"/>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107,098,710.00</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73,276,000.00</w:t>
            </w: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snapToGrid w:val="0"/>
              <w:jc w:val="right"/>
            </w:pPr>
            <w:r>
              <w:rPr>
                <w:rFonts w:ascii="宋体" w:eastAsia="宋体" w:hAnsi="宋体" w:cs="宋体"/>
                <w:b w:val="0"/>
                <w:i w:val="0"/>
                <w:color w:val="000000"/>
                <w:sz w:val="23"/>
              </w:rPr>
              <w:t xml:space="preserve">151,663,116.28</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snapToGrid w:val="0"/>
              <w:jc w:val="right"/>
            </w:pPr>
            <w:r>
              <w:rPr>
                <w:rFonts w:ascii="宋体" w:eastAsia="宋体" w:hAnsi="宋体" w:cs="宋体"/>
                <w:b w:val="0"/>
                <w:i w:val="0"/>
                <w:color w:val="000000"/>
                <w:sz w:val="23"/>
              </w:rPr>
              <w:t xml:space="preserve">24,634,200.00</w:t>
            </w: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10,931,100.00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2,873,000.00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42,495,078.55</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snapToGrid w:val="0"/>
              <w:jc w:val="right"/>
            </w:pPr>
            <w:r>
              <w:rPr>
                <w:rFonts w:ascii="宋体" w:eastAsia="宋体" w:hAnsi="宋体" w:cs="宋体"/>
                <w:b w:val="0"/>
                <w:i w:val="0"/>
                <w:color w:val="000000"/>
                <w:sz w:val="23"/>
              </w:rPr>
              <w:t xml:space="preserve">70,000,000.00</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snapToGrid w:val="0"/>
              <w:jc w:val="right"/>
            </w:pPr>
            <w:r>
              <w:rPr>
                <w:rFonts w:ascii="宋体" w:eastAsia="宋体" w:hAnsi="宋体" w:cs="宋体"/>
                <w:b w:val="0"/>
                <w:i w:val="0"/>
                <w:color w:val="000000"/>
                <w:sz w:val="23"/>
              </w:rPr>
              <w:t xml:space="preserve">3,276,000.00</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247,503,988.55</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238,743,216.28</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snapToGrid w:val="0"/>
              <w:jc w:val="right"/>
            </w:pPr>
            <w:r>
              <w:rPr>
                <w:rFonts w:ascii="宋体" w:eastAsia="宋体" w:hAnsi="宋体" w:cs="宋体"/>
                <w:b w:val="0"/>
                <w:i w:val="0"/>
                <w:color w:val="000000"/>
                <w:sz w:val="23"/>
              </w:rPr>
              <w:t xml:space="preserve">8,760,772.27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247,503,988.55</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247,503,988.55</w:t>
            </w:r>
          </w:p>
        </w:tc>
      </w:tr>
      <w:tr>
        <w:trPr>
          <w:trHeight w:hRule="exact" w:val="470"/>
          <w:jc w:val="center"/>
        </w:trPr>
        <w:tc>
          <w:tcPr>
            <w:tcW w:w="13238" w:type="dxa"/>
            <w:gridSpan w:val="4"/>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247,503,988.55</w:t>
            </w:r>
          </w:p>
        </w:tc>
        <w:tc>
          <w:tcPr>
            <w:tcW w:w="1240" w:type="dxa"/>
            <w:tcBorders/>
            <w:vAlign w:val="center"/>
          </w:tcPr>
          <w:p>
            <w:pPr>
              <w:snapToGrid w:val="0"/>
              <w:jc w:val="right"/>
            </w:pPr>
            <w:r>
              <w:rPr>
                <w:rFonts w:ascii="宋体" w:eastAsia="宋体" w:hAnsi="宋体" w:cs="宋体"/>
                <w:b w:val="0"/>
                <w:i w:val="0"/>
                <w:color w:val="000000"/>
                <w:sz w:val="14"/>
              </w:rPr>
              <w:t xml:space="preserve">180,374,710.00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24,634,200.00</w:t>
            </w:r>
          </w:p>
        </w:tc>
        <w:tc>
          <w:tcPr>
            <w:tcW w:w="1240" w:type="dxa"/>
            <w:tcBorders/>
            <w:vAlign w:val="center"/>
          </w:tcPr>
          <w:p>
            <w:pPr>
              <w:snapToGrid w:val="0"/>
              <w:jc w:val="right"/>
            </w:pPr>
            <w:r>
              <w:rPr>
                <w:rFonts w:ascii="宋体" w:eastAsia="宋体" w:hAnsi="宋体" w:cs="宋体"/>
                <w:b w:val="0"/>
                <w:i w:val="0"/>
                <w:color w:val="000000"/>
                <w:sz w:val="14"/>
              </w:rPr>
              <w:t xml:space="preserve">24,634,200.00</w:t>
            </w: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42,495,078.55</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205</w:t>
            </w:r>
          </w:p>
        </w:tc>
        <w:tc>
          <w:tcPr>
            <w:tcW w:w="2520" w:type="dxa"/>
            <w:tcBorders/>
            <w:vAlign w:val="center"/>
          </w:tcPr>
          <w:p>
            <w:pPr>
              <w:snapToGrid w:val="0"/>
              <w:jc w:val="left"/>
            </w:pPr>
            <w:r>
              <w:rPr>
                <w:rFonts w:ascii="宋体" w:eastAsia="宋体" w:hAnsi="宋体" w:cs="宋体"/>
                <w:b w:val="0"/>
                <w:i w:val="0"/>
                <w:color w:val="000000"/>
                <w:sz w:val="14"/>
              </w:rPr>
              <w:t xml:space="preserve">教育支出</w:t>
            </w:r>
          </w:p>
        </w:tc>
        <w:tc>
          <w:tcPr>
            <w:tcW w:w="1240" w:type="dxa"/>
            <w:tcBorders/>
            <w:vAlign w:val="center"/>
          </w:tcPr>
          <w:p>
            <w:pPr>
              <w:snapToGrid w:val="0"/>
              <w:jc w:val="right"/>
            </w:pPr>
            <w:r>
              <w:rPr>
                <w:rFonts w:ascii="宋体" w:eastAsia="宋体" w:hAnsi="宋体" w:cs="宋体"/>
                <w:b w:val="0"/>
                <w:i w:val="0"/>
                <w:color w:val="000000"/>
                <w:sz w:val="14"/>
              </w:rPr>
              <w:t xml:space="preserve">160,423,888.55</w:t>
            </w:r>
          </w:p>
        </w:tc>
        <w:tc>
          <w:tcPr>
            <w:tcW w:w="1240" w:type="dxa"/>
            <w:tcBorders/>
            <w:vAlign w:val="center"/>
          </w:tcPr>
          <w:p>
            <w:pPr>
              <w:snapToGrid w:val="0"/>
              <w:jc w:val="right"/>
            </w:pPr>
            <w:r>
              <w:rPr>
                <w:rFonts w:ascii="宋体" w:eastAsia="宋体" w:hAnsi="宋体" w:cs="宋体"/>
                <w:b w:val="0"/>
                <w:i w:val="0"/>
                <w:color w:val="000000"/>
                <w:sz w:val="14"/>
              </w:rPr>
              <w:t xml:space="preserve">93,294,610.00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24,634,200.00</w:t>
            </w:r>
          </w:p>
        </w:tc>
        <w:tc>
          <w:tcPr>
            <w:tcW w:w="1240" w:type="dxa"/>
            <w:tcBorders/>
            <w:vAlign w:val="center"/>
          </w:tcPr>
          <w:p>
            <w:pPr>
              <w:snapToGrid w:val="0"/>
              <w:jc w:val="right"/>
            </w:pPr>
            <w:r>
              <w:rPr>
                <w:rFonts w:ascii="宋体" w:eastAsia="宋体" w:hAnsi="宋体" w:cs="宋体"/>
                <w:b w:val="0"/>
                <w:i w:val="0"/>
                <w:color w:val="000000"/>
                <w:sz w:val="14"/>
              </w:rPr>
              <w:t xml:space="preserve">24,634,200.00</w:t>
            </w: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42,495,078.55</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20503</w:t>
            </w:r>
          </w:p>
        </w:tc>
        <w:tc>
          <w:tcPr>
            <w:tcW w:w="2520" w:type="dxa"/>
            <w:tcBorders/>
            <w:vAlign w:val="center"/>
          </w:tcPr>
          <w:p>
            <w:pPr>
              <w:snapToGrid w:val="0"/>
              <w:jc w:val="left"/>
            </w:pPr>
            <w:r>
              <w:rPr>
                <w:rFonts w:ascii="宋体" w:eastAsia="宋体" w:hAnsi="宋体" w:cs="宋体"/>
                <w:b w:val="0"/>
                <w:i w:val="0"/>
                <w:color w:val="000000"/>
                <w:sz w:val="14"/>
              </w:rPr>
              <w:t xml:space="preserve">职业教育</w:t>
            </w:r>
          </w:p>
        </w:tc>
        <w:tc>
          <w:tcPr>
            <w:tcW w:w="1240" w:type="dxa"/>
            <w:tcBorders/>
            <w:vAlign w:val="center"/>
          </w:tcPr>
          <w:p>
            <w:pPr>
              <w:snapToGrid w:val="0"/>
              <w:jc w:val="right"/>
            </w:pPr>
            <w:r>
              <w:rPr>
                <w:rFonts w:ascii="宋体" w:eastAsia="宋体" w:hAnsi="宋体" w:cs="宋体"/>
                <w:b w:val="0"/>
                <w:i w:val="0"/>
                <w:color w:val="000000"/>
                <w:sz w:val="14"/>
              </w:rPr>
              <w:t xml:space="preserve">160,423,888.55</w:t>
            </w:r>
          </w:p>
        </w:tc>
        <w:tc>
          <w:tcPr>
            <w:tcW w:w="1240" w:type="dxa"/>
            <w:tcBorders/>
            <w:vAlign w:val="center"/>
          </w:tcPr>
          <w:p>
            <w:pPr>
              <w:snapToGrid w:val="0"/>
              <w:jc w:val="right"/>
            </w:pPr>
            <w:r>
              <w:rPr>
                <w:rFonts w:ascii="宋体" w:eastAsia="宋体" w:hAnsi="宋体" w:cs="宋体"/>
                <w:b w:val="0"/>
                <w:i w:val="0"/>
                <w:color w:val="000000"/>
                <w:sz w:val="14"/>
              </w:rPr>
              <w:t xml:space="preserve">93,294,610.00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24,634,200.00</w:t>
            </w:r>
          </w:p>
        </w:tc>
        <w:tc>
          <w:tcPr>
            <w:tcW w:w="1240" w:type="dxa"/>
            <w:tcBorders/>
            <w:vAlign w:val="center"/>
          </w:tcPr>
          <w:p>
            <w:pPr>
              <w:snapToGrid w:val="0"/>
              <w:jc w:val="right"/>
            </w:pPr>
            <w:r>
              <w:rPr>
                <w:rFonts w:ascii="宋体" w:eastAsia="宋体" w:hAnsi="宋体" w:cs="宋体"/>
                <w:b w:val="0"/>
                <w:i w:val="0"/>
                <w:color w:val="000000"/>
                <w:sz w:val="14"/>
              </w:rPr>
              <w:t xml:space="preserve">24,634,200.00</w:t>
            </w: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42,495,078.55</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2050305</w:t>
            </w:r>
          </w:p>
        </w:tc>
        <w:tc>
          <w:tcPr>
            <w:tcW w:w="2520" w:type="dxa"/>
            <w:tcBorders/>
            <w:vAlign w:val="center"/>
          </w:tcPr>
          <w:p>
            <w:pPr>
              <w:snapToGrid w:val="0"/>
              <w:jc w:val="left"/>
            </w:pPr>
            <w:r>
              <w:rPr>
                <w:rFonts w:ascii="宋体" w:eastAsia="宋体" w:hAnsi="宋体" w:cs="宋体"/>
                <w:b w:val="0"/>
                <w:i w:val="0"/>
                <w:color w:val="000000"/>
                <w:sz w:val="14"/>
              </w:rPr>
              <w:t xml:space="preserve">高等职业教育</w:t>
            </w:r>
          </w:p>
        </w:tc>
        <w:tc>
          <w:tcPr>
            <w:tcW w:w="1240" w:type="dxa"/>
            <w:tcBorders/>
            <w:vAlign w:val="center"/>
          </w:tcPr>
          <w:p>
            <w:pPr>
              <w:snapToGrid w:val="0"/>
              <w:jc w:val="right"/>
            </w:pPr>
            <w:r>
              <w:rPr>
                <w:rFonts w:ascii="宋体" w:eastAsia="宋体" w:hAnsi="宋体" w:cs="宋体"/>
                <w:b w:val="0"/>
                <w:i w:val="0"/>
                <w:color w:val="000000"/>
                <w:sz w:val="14"/>
              </w:rPr>
              <w:t xml:space="preserve">160,423,888.55</w:t>
            </w:r>
          </w:p>
        </w:tc>
        <w:tc>
          <w:tcPr>
            <w:tcW w:w="1240" w:type="dxa"/>
            <w:tcBorders/>
            <w:vAlign w:val="center"/>
          </w:tcPr>
          <w:p>
            <w:pPr>
              <w:snapToGrid w:val="0"/>
              <w:jc w:val="right"/>
            </w:pPr>
            <w:r>
              <w:rPr>
                <w:rFonts w:ascii="宋体" w:eastAsia="宋体" w:hAnsi="宋体" w:cs="宋体"/>
                <w:b w:val="0"/>
                <w:i w:val="0"/>
                <w:color w:val="000000"/>
                <w:sz w:val="14"/>
              </w:rPr>
              <w:t xml:space="preserve">93,294,610.00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24,634,200.00</w:t>
            </w:r>
          </w:p>
        </w:tc>
        <w:tc>
          <w:tcPr>
            <w:tcW w:w="1240" w:type="dxa"/>
            <w:tcBorders/>
            <w:vAlign w:val="center"/>
          </w:tcPr>
          <w:p>
            <w:pPr>
              <w:snapToGrid w:val="0"/>
              <w:jc w:val="right"/>
            </w:pPr>
            <w:r>
              <w:rPr>
                <w:rFonts w:ascii="宋体" w:eastAsia="宋体" w:hAnsi="宋体" w:cs="宋体"/>
                <w:b w:val="0"/>
                <w:i w:val="0"/>
                <w:color w:val="000000"/>
                <w:sz w:val="14"/>
              </w:rPr>
              <w:t xml:space="preserve">24,634,200.00</w:t>
            </w: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42,495,078.55</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10,931,100.00</w:t>
            </w:r>
          </w:p>
        </w:tc>
        <w:tc>
          <w:tcPr>
            <w:tcW w:w="1240" w:type="dxa"/>
            <w:tcBorders/>
            <w:vAlign w:val="center"/>
          </w:tcPr>
          <w:p>
            <w:pPr>
              <w:snapToGrid w:val="0"/>
              <w:jc w:val="right"/>
            </w:pPr>
            <w:r>
              <w:rPr>
                <w:rFonts w:ascii="宋体" w:eastAsia="宋体" w:hAnsi="宋体" w:cs="宋体"/>
                <w:b w:val="0"/>
                <w:i w:val="0"/>
                <w:color w:val="000000"/>
                <w:sz w:val="14"/>
              </w:rPr>
              <w:t xml:space="preserve">10,931,100.00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10,931,100.00</w:t>
            </w:r>
          </w:p>
        </w:tc>
        <w:tc>
          <w:tcPr>
            <w:tcW w:w="1240" w:type="dxa"/>
            <w:tcBorders/>
            <w:vAlign w:val="center"/>
          </w:tcPr>
          <w:p>
            <w:pPr>
              <w:snapToGrid w:val="0"/>
              <w:jc w:val="right"/>
            </w:pPr>
            <w:r>
              <w:rPr>
                <w:rFonts w:ascii="宋体" w:eastAsia="宋体" w:hAnsi="宋体" w:cs="宋体"/>
                <w:b w:val="0"/>
                <w:i w:val="0"/>
                <w:color w:val="000000"/>
                <w:sz w:val="14"/>
              </w:rPr>
              <w:t xml:space="preserve">10,931,100.00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6,894,000.00</w:t>
            </w:r>
          </w:p>
        </w:tc>
        <w:tc>
          <w:tcPr>
            <w:tcW w:w="1240" w:type="dxa"/>
            <w:tcBorders/>
            <w:vAlign w:val="center"/>
          </w:tcPr>
          <w:p>
            <w:pPr>
              <w:snapToGrid w:val="0"/>
              <w:jc w:val="right"/>
            </w:pPr>
            <w:r>
              <w:rPr>
                <w:rFonts w:ascii="宋体" w:eastAsia="宋体" w:hAnsi="宋体" w:cs="宋体"/>
                <w:b w:val="0"/>
                <w:i w:val="0"/>
                <w:color w:val="000000"/>
                <w:sz w:val="14"/>
              </w:rPr>
              <w:t xml:space="preserve">6,894,000.00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4,037,100.00</w:t>
            </w:r>
          </w:p>
        </w:tc>
        <w:tc>
          <w:tcPr>
            <w:tcW w:w="1240" w:type="dxa"/>
            <w:tcBorders/>
            <w:vAlign w:val="center"/>
          </w:tcPr>
          <w:p>
            <w:pPr>
              <w:snapToGrid w:val="0"/>
              <w:jc w:val="right"/>
            </w:pPr>
            <w:r>
              <w:rPr>
                <w:rFonts w:ascii="宋体" w:eastAsia="宋体" w:hAnsi="宋体" w:cs="宋体"/>
                <w:b w:val="0"/>
                <w:i w:val="0"/>
                <w:color w:val="000000"/>
                <w:sz w:val="14"/>
              </w:rPr>
              <w:t xml:space="preserve">4,037,100.00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2,873,000.00</w:t>
            </w:r>
          </w:p>
        </w:tc>
        <w:tc>
          <w:tcPr>
            <w:tcW w:w="1240" w:type="dxa"/>
            <w:tcBorders/>
            <w:vAlign w:val="center"/>
          </w:tcPr>
          <w:p>
            <w:pPr>
              <w:snapToGrid w:val="0"/>
              <w:jc w:val="right"/>
            </w:pPr>
            <w:r>
              <w:rPr>
                <w:rFonts w:ascii="宋体" w:eastAsia="宋体" w:hAnsi="宋体" w:cs="宋体"/>
                <w:b w:val="0"/>
                <w:i w:val="0"/>
                <w:color w:val="000000"/>
                <w:sz w:val="14"/>
              </w:rPr>
              <w:t xml:space="preserve">2,873,000.00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2,873,000.00</w:t>
            </w:r>
          </w:p>
        </w:tc>
        <w:tc>
          <w:tcPr>
            <w:tcW w:w="1240" w:type="dxa"/>
            <w:tcBorders/>
            <w:vAlign w:val="center"/>
          </w:tcPr>
          <w:p>
            <w:pPr>
              <w:snapToGrid w:val="0"/>
              <w:jc w:val="right"/>
            </w:pPr>
            <w:r>
              <w:rPr>
                <w:rFonts w:ascii="宋体" w:eastAsia="宋体" w:hAnsi="宋体" w:cs="宋体"/>
                <w:b w:val="0"/>
                <w:i w:val="0"/>
                <w:color w:val="000000"/>
                <w:sz w:val="14"/>
              </w:rPr>
              <w:t xml:space="preserve">2,873,000.00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2101102</w:t>
            </w:r>
          </w:p>
        </w:tc>
        <w:tc>
          <w:tcPr>
            <w:tcW w:w="2520" w:type="dxa"/>
            <w:tcBorders/>
            <w:vAlign w:val="center"/>
          </w:tcPr>
          <w:p>
            <w:pPr>
              <w:snapToGrid w:val="0"/>
              <w:jc w:val="left"/>
            </w:pPr>
            <w:r>
              <w:rPr>
                <w:rFonts w:ascii="宋体" w:eastAsia="宋体" w:hAnsi="宋体" w:cs="宋体"/>
                <w:b w:val="0"/>
                <w:i w:val="0"/>
                <w:color w:val="000000"/>
                <w:sz w:val="14"/>
              </w:rPr>
              <w:t xml:space="preserve">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2,254,000.00</w:t>
            </w:r>
          </w:p>
        </w:tc>
        <w:tc>
          <w:tcPr>
            <w:tcW w:w="1240" w:type="dxa"/>
            <w:tcBorders/>
            <w:vAlign w:val="center"/>
          </w:tcPr>
          <w:p>
            <w:pPr>
              <w:snapToGrid w:val="0"/>
              <w:jc w:val="right"/>
            </w:pPr>
            <w:r>
              <w:rPr>
                <w:rFonts w:ascii="宋体" w:eastAsia="宋体" w:hAnsi="宋体" w:cs="宋体"/>
                <w:b w:val="0"/>
                <w:i w:val="0"/>
                <w:color w:val="000000"/>
                <w:sz w:val="14"/>
              </w:rPr>
              <w:t xml:space="preserve">2,254,000.00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2101199</w:t>
            </w:r>
          </w:p>
        </w:tc>
        <w:tc>
          <w:tcPr>
            <w:tcW w:w="2520" w:type="dxa"/>
            <w:tcBorders/>
            <w:vAlign w:val="center"/>
          </w:tcPr>
          <w:p>
            <w:pPr>
              <w:snapToGrid w:val="0"/>
              <w:jc w:val="left"/>
            </w:pPr>
            <w:r>
              <w:rPr>
                <w:rFonts w:ascii="宋体" w:eastAsia="宋体" w:hAnsi="宋体" w:cs="宋体"/>
                <w:b w:val="0"/>
                <w:i w:val="0"/>
                <w:color w:val="000000"/>
                <w:sz w:val="14"/>
              </w:rPr>
              <w:t xml:space="preserve">其他行政事业单位医疗支出</w:t>
            </w:r>
          </w:p>
        </w:tc>
        <w:tc>
          <w:tcPr>
            <w:tcW w:w="1240" w:type="dxa"/>
            <w:tcBorders/>
            <w:vAlign w:val="center"/>
          </w:tcPr>
          <w:p>
            <w:pPr>
              <w:snapToGrid w:val="0"/>
              <w:jc w:val="right"/>
            </w:pPr>
            <w:r>
              <w:rPr>
                <w:rFonts w:ascii="宋体" w:eastAsia="宋体" w:hAnsi="宋体" w:cs="宋体"/>
                <w:b w:val="0"/>
                <w:i w:val="0"/>
                <w:color w:val="000000"/>
                <w:sz w:val="14"/>
              </w:rPr>
              <w:t xml:space="preserve">619,000.00</w:t>
            </w:r>
          </w:p>
        </w:tc>
        <w:tc>
          <w:tcPr>
            <w:tcW w:w="1240" w:type="dxa"/>
            <w:tcBorders/>
            <w:vAlign w:val="center"/>
          </w:tcPr>
          <w:p>
            <w:pPr>
              <w:snapToGrid w:val="0"/>
              <w:jc w:val="right"/>
            </w:pPr>
            <w:r>
              <w:rPr>
                <w:rFonts w:ascii="宋体" w:eastAsia="宋体" w:hAnsi="宋体" w:cs="宋体"/>
                <w:b w:val="0"/>
                <w:i w:val="0"/>
                <w:color w:val="000000"/>
                <w:sz w:val="14"/>
              </w:rPr>
              <w:t xml:space="preserve">619,000.00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229</w:t>
            </w:r>
          </w:p>
        </w:tc>
        <w:tc>
          <w:tcPr>
            <w:tcW w:w="2520" w:type="dxa"/>
            <w:tcBorders/>
            <w:vAlign w:val="center"/>
          </w:tcPr>
          <w:p>
            <w:pPr>
              <w:snapToGrid w:val="0"/>
              <w:jc w:val="left"/>
            </w:pPr>
            <w:r>
              <w:rPr>
                <w:rFonts w:ascii="宋体" w:eastAsia="宋体" w:hAnsi="宋体" w:cs="宋体"/>
                <w:b w:val="0"/>
                <w:i w:val="0"/>
                <w:color w:val="000000"/>
                <w:sz w:val="14"/>
              </w:rPr>
              <w:t xml:space="preserve">其他支出</w:t>
            </w:r>
          </w:p>
        </w:tc>
        <w:tc>
          <w:tcPr>
            <w:tcW w:w="1240" w:type="dxa"/>
            <w:tcBorders/>
            <w:vAlign w:val="center"/>
          </w:tcPr>
          <w:p>
            <w:pPr>
              <w:snapToGrid w:val="0"/>
              <w:jc w:val="right"/>
            </w:pPr>
            <w:r>
              <w:rPr>
                <w:rFonts w:ascii="宋体" w:eastAsia="宋体" w:hAnsi="宋体" w:cs="宋体"/>
                <w:b w:val="0"/>
                <w:i w:val="0"/>
                <w:color w:val="000000"/>
                <w:sz w:val="14"/>
              </w:rPr>
              <w:t xml:space="preserve">70,000,000.00</w:t>
            </w:r>
          </w:p>
        </w:tc>
        <w:tc>
          <w:tcPr>
            <w:tcW w:w="1240" w:type="dxa"/>
            <w:tcBorders/>
            <w:vAlign w:val="center"/>
          </w:tcPr>
          <w:p>
            <w:pPr>
              <w:snapToGrid w:val="0"/>
              <w:jc w:val="right"/>
            </w:pPr>
            <w:r>
              <w:rPr>
                <w:rFonts w:ascii="宋体" w:eastAsia="宋体" w:hAnsi="宋体" w:cs="宋体"/>
                <w:b w:val="0"/>
                <w:i w:val="0"/>
                <w:color w:val="000000"/>
                <w:sz w:val="14"/>
              </w:rPr>
              <w:t xml:space="preserve">70,000,000.00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22904</w:t>
            </w:r>
          </w:p>
        </w:tc>
        <w:tc>
          <w:tcPr>
            <w:tcW w:w="2520" w:type="dxa"/>
            <w:tcBorders/>
            <w:vAlign w:val="center"/>
          </w:tcPr>
          <w:p>
            <w:pPr>
              <w:snapToGrid w:val="0"/>
              <w:jc w:val="left"/>
            </w:pPr>
            <w:r>
              <w:rPr>
                <w:rFonts w:ascii="宋体" w:eastAsia="宋体" w:hAnsi="宋体" w:cs="宋体"/>
                <w:b w:val="0"/>
                <w:i w:val="0"/>
                <w:color w:val="000000"/>
                <w:sz w:val="14"/>
              </w:rPr>
              <w:t xml:space="preserve">其他政府性基金及对应专项债务收入安排的支出</w:t>
            </w:r>
          </w:p>
        </w:tc>
        <w:tc>
          <w:tcPr>
            <w:tcW w:w="1240" w:type="dxa"/>
            <w:tcBorders/>
            <w:vAlign w:val="center"/>
          </w:tcPr>
          <w:p>
            <w:pPr>
              <w:snapToGrid w:val="0"/>
              <w:jc w:val="right"/>
            </w:pPr>
            <w:r>
              <w:rPr>
                <w:rFonts w:ascii="宋体" w:eastAsia="宋体" w:hAnsi="宋体" w:cs="宋体"/>
                <w:b w:val="0"/>
                <w:i w:val="0"/>
                <w:color w:val="000000"/>
                <w:sz w:val="14"/>
              </w:rPr>
              <w:t xml:space="preserve">70,000,000.00</w:t>
            </w:r>
          </w:p>
        </w:tc>
        <w:tc>
          <w:tcPr>
            <w:tcW w:w="1240" w:type="dxa"/>
            <w:tcBorders/>
            <w:vAlign w:val="center"/>
          </w:tcPr>
          <w:p>
            <w:pPr>
              <w:snapToGrid w:val="0"/>
              <w:jc w:val="right"/>
            </w:pPr>
            <w:r>
              <w:rPr>
                <w:rFonts w:ascii="宋体" w:eastAsia="宋体" w:hAnsi="宋体" w:cs="宋体"/>
                <w:b w:val="0"/>
                <w:i w:val="0"/>
                <w:color w:val="000000"/>
                <w:sz w:val="14"/>
              </w:rPr>
              <w:t xml:space="preserve">70,000,000.00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2290402</w:t>
            </w:r>
          </w:p>
        </w:tc>
        <w:tc>
          <w:tcPr>
            <w:tcW w:w="2520" w:type="dxa"/>
            <w:tcBorders/>
            <w:vAlign w:val="center"/>
          </w:tcPr>
          <w:p>
            <w:pPr>
              <w:snapToGrid w:val="0"/>
              <w:jc w:val="left"/>
            </w:pPr>
            <w:r>
              <w:rPr>
                <w:rFonts w:ascii="宋体" w:eastAsia="宋体" w:hAnsi="宋体" w:cs="宋体"/>
                <w:b w:val="0"/>
                <w:i w:val="0"/>
                <w:color w:val="000000"/>
                <w:sz w:val="14"/>
              </w:rPr>
              <w:t xml:space="preserve">其他地方自行试点项目收益专项债券收入安排的支出</w:t>
            </w:r>
          </w:p>
        </w:tc>
        <w:tc>
          <w:tcPr>
            <w:tcW w:w="1240" w:type="dxa"/>
            <w:tcBorders/>
            <w:vAlign w:val="center"/>
          </w:tcPr>
          <w:p>
            <w:pPr>
              <w:snapToGrid w:val="0"/>
              <w:jc w:val="right"/>
            </w:pPr>
            <w:r>
              <w:rPr>
                <w:rFonts w:ascii="宋体" w:eastAsia="宋体" w:hAnsi="宋体" w:cs="宋体"/>
                <w:b w:val="0"/>
                <w:i w:val="0"/>
                <w:color w:val="000000"/>
                <w:sz w:val="14"/>
              </w:rPr>
              <w:t xml:space="preserve">70,000,000.00</w:t>
            </w:r>
          </w:p>
        </w:tc>
        <w:tc>
          <w:tcPr>
            <w:tcW w:w="1240" w:type="dxa"/>
            <w:tcBorders/>
            <w:vAlign w:val="center"/>
          </w:tcPr>
          <w:p>
            <w:pPr>
              <w:snapToGrid w:val="0"/>
              <w:jc w:val="right"/>
            </w:pPr>
            <w:r>
              <w:rPr>
                <w:rFonts w:ascii="宋体" w:eastAsia="宋体" w:hAnsi="宋体" w:cs="宋体"/>
                <w:b w:val="0"/>
                <w:i w:val="0"/>
                <w:color w:val="000000"/>
                <w:sz w:val="14"/>
              </w:rPr>
              <w:t xml:space="preserve">70,000,000.00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232</w:t>
            </w:r>
          </w:p>
        </w:tc>
        <w:tc>
          <w:tcPr>
            <w:tcW w:w="2520" w:type="dxa"/>
            <w:tcBorders/>
            <w:vAlign w:val="center"/>
          </w:tcPr>
          <w:p>
            <w:pPr>
              <w:snapToGrid w:val="0"/>
              <w:jc w:val="left"/>
            </w:pPr>
            <w:r>
              <w:rPr>
                <w:rFonts w:ascii="宋体" w:eastAsia="宋体" w:hAnsi="宋体" w:cs="宋体"/>
                <w:b w:val="0"/>
                <w:i w:val="0"/>
                <w:color w:val="000000"/>
                <w:sz w:val="14"/>
              </w:rPr>
              <w:t xml:space="preserve">债务付息支出</w:t>
            </w:r>
          </w:p>
        </w:tc>
        <w:tc>
          <w:tcPr>
            <w:tcW w:w="1240" w:type="dxa"/>
            <w:tcBorders/>
            <w:vAlign w:val="center"/>
          </w:tcPr>
          <w:p>
            <w:pPr>
              <w:snapToGrid w:val="0"/>
              <w:jc w:val="right"/>
            </w:pPr>
            <w:r>
              <w:rPr>
                <w:rFonts w:ascii="宋体" w:eastAsia="宋体" w:hAnsi="宋体" w:cs="宋体"/>
                <w:b w:val="0"/>
                <w:i w:val="0"/>
                <w:color w:val="000000"/>
                <w:sz w:val="14"/>
              </w:rPr>
              <w:t xml:space="preserve">3,276,000.00</w:t>
            </w:r>
          </w:p>
        </w:tc>
        <w:tc>
          <w:tcPr>
            <w:tcW w:w="1240" w:type="dxa"/>
            <w:tcBorders/>
            <w:vAlign w:val="center"/>
          </w:tcPr>
          <w:p>
            <w:pPr>
              <w:snapToGrid w:val="0"/>
              <w:jc w:val="right"/>
            </w:pPr>
            <w:r>
              <w:rPr>
                <w:rFonts w:ascii="宋体" w:eastAsia="宋体" w:hAnsi="宋体" w:cs="宋体"/>
                <w:b w:val="0"/>
                <w:i w:val="0"/>
                <w:color w:val="000000"/>
                <w:sz w:val="14"/>
              </w:rPr>
              <w:t xml:space="preserve">3,276,000.00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23204</w:t>
            </w:r>
          </w:p>
        </w:tc>
        <w:tc>
          <w:tcPr>
            <w:tcW w:w="2520" w:type="dxa"/>
            <w:tcBorders/>
            <w:vAlign w:val="center"/>
          </w:tcPr>
          <w:p>
            <w:pPr>
              <w:snapToGrid w:val="0"/>
              <w:jc w:val="left"/>
            </w:pPr>
            <w:r>
              <w:rPr>
                <w:rFonts w:ascii="宋体" w:eastAsia="宋体" w:hAnsi="宋体" w:cs="宋体"/>
                <w:b w:val="0"/>
                <w:i w:val="0"/>
                <w:color w:val="000000"/>
                <w:sz w:val="14"/>
              </w:rPr>
              <w:t xml:space="preserve">地方政府专项债务付息支出</w:t>
            </w:r>
          </w:p>
        </w:tc>
        <w:tc>
          <w:tcPr>
            <w:tcW w:w="1240" w:type="dxa"/>
            <w:tcBorders/>
            <w:vAlign w:val="center"/>
          </w:tcPr>
          <w:p>
            <w:pPr>
              <w:snapToGrid w:val="0"/>
              <w:jc w:val="right"/>
            </w:pPr>
            <w:r>
              <w:rPr>
                <w:rFonts w:ascii="宋体" w:eastAsia="宋体" w:hAnsi="宋体" w:cs="宋体"/>
                <w:b w:val="0"/>
                <w:i w:val="0"/>
                <w:color w:val="000000"/>
                <w:sz w:val="14"/>
              </w:rPr>
              <w:t xml:space="preserve">3,276,000.00</w:t>
            </w:r>
          </w:p>
        </w:tc>
        <w:tc>
          <w:tcPr>
            <w:tcW w:w="1240" w:type="dxa"/>
            <w:tcBorders/>
            <w:vAlign w:val="center"/>
          </w:tcPr>
          <w:p>
            <w:pPr>
              <w:snapToGrid w:val="0"/>
              <w:jc w:val="right"/>
            </w:pPr>
            <w:r>
              <w:rPr>
                <w:rFonts w:ascii="宋体" w:eastAsia="宋体" w:hAnsi="宋体" w:cs="宋体"/>
                <w:b w:val="0"/>
                <w:i w:val="0"/>
                <w:color w:val="000000"/>
                <w:sz w:val="14"/>
              </w:rPr>
              <w:t xml:space="preserve">3,276,000.00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2320498</w:t>
            </w:r>
          </w:p>
        </w:tc>
        <w:tc>
          <w:tcPr>
            <w:tcW w:w="2520" w:type="dxa"/>
            <w:tcBorders/>
            <w:vAlign w:val="center"/>
          </w:tcPr>
          <w:p>
            <w:pPr>
              <w:snapToGrid w:val="0"/>
              <w:jc w:val="left"/>
            </w:pPr>
            <w:r>
              <w:rPr>
                <w:rFonts w:ascii="宋体" w:eastAsia="宋体" w:hAnsi="宋体" w:cs="宋体"/>
                <w:b w:val="0"/>
                <w:i w:val="0"/>
                <w:color w:val="000000"/>
                <w:sz w:val="14"/>
              </w:rPr>
              <w:t xml:space="preserve">其他地方自行试点项目收益专项债券付息支出</w:t>
            </w:r>
          </w:p>
        </w:tc>
        <w:tc>
          <w:tcPr>
            <w:tcW w:w="1240" w:type="dxa"/>
            <w:tcBorders/>
            <w:vAlign w:val="center"/>
          </w:tcPr>
          <w:p>
            <w:pPr>
              <w:snapToGrid w:val="0"/>
              <w:jc w:val="right"/>
            </w:pPr>
            <w:r>
              <w:rPr>
                <w:rFonts w:ascii="宋体" w:eastAsia="宋体" w:hAnsi="宋体" w:cs="宋体"/>
                <w:b w:val="0"/>
                <w:i w:val="0"/>
                <w:color w:val="000000"/>
                <w:sz w:val="14"/>
              </w:rPr>
              <w:t xml:space="preserve">3,276,000.00</w:t>
            </w:r>
          </w:p>
        </w:tc>
        <w:tc>
          <w:tcPr>
            <w:tcW w:w="1240" w:type="dxa"/>
            <w:tcBorders/>
            <w:vAlign w:val="center"/>
          </w:tcPr>
          <w:p>
            <w:pPr>
              <w:snapToGrid w:val="0"/>
              <w:jc w:val="right"/>
            </w:pPr>
            <w:r>
              <w:rPr>
                <w:rFonts w:ascii="宋体" w:eastAsia="宋体" w:hAnsi="宋体" w:cs="宋体"/>
                <w:b w:val="0"/>
                <w:i w:val="0"/>
                <w:color w:val="000000"/>
                <w:sz w:val="14"/>
              </w:rPr>
              <w:t xml:space="preserve">3,276,000.00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247,503,988.55</w:t>
            </w:r>
          </w:p>
        </w:tc>
        <w:tc>
          <w:tcPr>
            <w:tcW w:w="580" w:type="dxa"/>
            <w:tcBorders/>
            <w:vAlign w:val="center"/>
          </w:tcPr>
          <w:p>
            <w:pPr>
              <w:snapToGrid w:val="0"/>
              <w:jc w:val="right"/>
            </w:pPr>
            <w:r>
              <w:rPr>
                <w:rFonts w:ascii="宋体" w:eastAsia="宋体" w:hAnsi="宋体" w:cs="宋体"/>
                <w:b w:val="0"/>
                <w:i w:val="0"/>
                <w:color w:val="000000"/>
                <w:sz w:val="9"/>
              </w:rPr>
              <w:t xml:space="preserve">247,503,988.55</w:t>
            </w:r>
          </w:p>
        </w:tc>
        <w:tc>
          <w:tcPr>
            <w:tcW w:w="580" w:type="dxa"/>
            <w:tcBorders/>
            <w:vAlign w:val="center"/>
          </w:tcPr>
          <w:p>
            <w:pPr>
              <w:snapToGrid w:val="0"/>
              <w:jc w:val="right"/>
            </w:pPr>
            <w:r>
              <w:rPr>
                <w:rFonts w:ascii="宋体" w:eastAsia="宋体" w:hAnsi="宋体" w:cs="宋体"/>
                <w:b w:val="0"/>
                <w:i w:val="0"/>
                <w:color w:val="000000"/>
                <w:sz w:val="9"/>
              </w:rPr>
              <w:t xml:space="preserve">107,098,710.00</w:t>
            </w:r>
          </w:p>
        </w:tc>
        <w:tc>
          <w:tcPr>
            <w:tcW w:w="580" w:type="dxa"/>
            <w:tcBorders/>
            <w:vAlign w:val="center"/>
          </w:tcPr>
          <w:p>
            <w:pPr>
              <w:snapToGrid w:val="0"/>
              <w:jc w:val="right"/>
            </w:pPr>
            <w:r>
              <w:rPr>
                <w:rFonts w:ascii="宋体" w:eastAsia="宋体" w:hAnsi="宋体" w:cs="宋体"/>
                <w:b w:val="0"/>
                <w:i w:val="0"/>
                <w:color w:val="000000"/>
                <w:sz w:val="9"/>
              </w:rPr>
              <w:t xml:space="preserve">73,276,000.00</w:t>
            </w: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24,634,200.00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42,495,078.55</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341202</w:t>
            </w:r>
          </w:p>
        </w:tc>
        <w:tc>
          <w:tcPr>
            <w:tcW w:w="1520" w:type="dxa"/>
            <w:tcBorders/>
            <w:vAlign w:val="center"/>
          </w:tcPr>
          <w:p>
            <w:pPr>
              <w:snapToGrid w:val="0"/>
              <w:jc w:val="center"/>
            </w:pPr>
            <w:r>
              <w:rPr>
                <w:rFonts w:ascii="宋体" w:eastAsia="宋体" w:hAnsi="宋体" w:cs="宋体"/>
                <w:b w:val="0"/>
                <w:i w:val="0"/>
                <w:color w:val="000000"/>
                <w:sz w:val="9"/>
              </w:rPr>
              <w:t xml:space="preserve">天津公安警官职业学院</w:t>
            </w:r>
          </w:p>
        </w:tc>
        <w:tc>
          <w:tcPr>
            <w:tcW w:w="580" w:type="dxa"/>
            <w:tcBorders/>
            <w:vAlign w:val="center"/>
          </w:tcPr>
          <w:p>
            <w:pPr>
              <w:snapToGrid w:val="0"/>
              <w:jc w:val="right"/>
            </w:pPr>
            <w:r>
              <w:rPr>
                <w:rFonts w:ascii="宋体" w:eastAsia="宋体" w:hAnsi="宋体" w:cs="宋体"/>
                <w:b w:val="0"/>
                <w:i w:val="0"/>
                <w:color w:val="000000"/>
                <w:sz w:val="9"/>
              </w:rPr>
              <w:t xml:space="preserve">247,503,988.55</w:t>
            </w:r>
          </w:p>
        </w:tc>
        <w:tc>
          <w:tcPr>
            <w:tcW w:w="580" w:type="dxa"/>
            <w:tcBorders/>
            <w:vAlign w:val="center"/>
          </w:tcPr>
          <w:p>
            <w:pPr>
              <w:snapToGrid w:val="0"/>
              <w:jc w:val="right"/>
            </w:pPr>
            <w:r>
              <w:rPr>
                <w:rFonts w:ascii="宋体" w:eastAsia="宋体" w:hAnsi="宋体" w:cs="宋体"/>
                <w:b w:val="0"/>
                <w:i w:val="0"/>
                <w:color w:val="000000"/>
                <w:sz w:val="9"/>
              </w:rPr>
              <w:t xml:space="preserve">247,503,988.55</w:t>
            </w:r>
          </w:p>
        </w:tc>
        <w:tc>
          <w:tcPr>
            <w:tcW w:w="580" w:type="dxa"/>
            <w:tcBorders/>
            <w:vAlign w:val="center"/>
          </w:tcPr>
          <w:p>
            <w:pPr>
              <w:snapToGrid w:val="0"/>
              <w:jc w:val="right"/>
            </w:pPr>
            <w:r>
              <w:rPr>
                <w:rFonts w:ascii="宋体" w:eastAsia="宋体" w:hAnsi="宋体" w:cs="宋体"/>
                <w:b w:val="0"/>
                <w:i w:val="0"/>
                <w:color w:val="000000"/>
                <w:sz w:val="9"/>
              </w:rPr>
              <w:t xml:space="preserve">107,098,710.00</w:t>
            </w:r>
          </w:p>
        </w:tc>
        <w:tc>
          <w:tcPr>
            <w:tcW w:w="580" w:type="dxa"/>
            <w:tcBorders/>
            <w:vAlign w:val="center"/>
          </w:tcPr>
          <w:p>
            <w:pPr>
              <w:snapToGrid w:val="0"/>
              <w:jc w:val="right"/>
            </w:pPr>
            <w:r>
              <w:rPr>
                <w:rFonts w:ascii="宋体" w:eastAsia="宋体" w:hAnsi="宋体" w:cs="宋体"/>
                <w:b w:val="0"/>
                <w:i w:val="0"/>
                <w:color w:val="000000"/>
                <w:sz w:val="9"/>
              </w:rPr>
              <w:t xml:space="preserve">73,276,000.00</w:t>
            </w: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24,634,200.00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42,495,078.55</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370"/>
          <w:jc w:val="center"/>
        </w:trPr>
        <w:tc>
          <w:tcPr>
            <w:tcW w:w="13238" w:type="dxa"/>
            <w:gridSpan w:val="21"/>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238,743,216.28</w:t>
            </w:r>
          </w:p>
        </w:tc>
        <w:tc>
          <w:tcPr>
            <w:tcW w:w="1320" w:type="dxa"/>
            <w:tcBorders/>
            <w:vAlign w:val="center"/>
          </w:tcPr>
          <w:p>
            <w:pPr>
              <w:snapToGrid w:val="0"/>
              <w:jc w:val="right"/>
            </w:pPr>
            <w:r>
              <w:rPr>
                <w:rFonts w:ascii="宋体" w:eastAsia="宋体" w:hAnsi="宋体" w:cs="宋体"/>
                <w:b w:val="0"/>
                <w:i w:val="0"/>
                <w:color w:val="000000"/>
                <w:sz w:val="15"/>
              </w:rPr>
              <w:t xml:space="preserve">150,315,806.28</w:t>
            </w:r>
          </w:p>
        </w:tc>
        <w:tc>
          <w:tcPr>
            <w:tcW w:w="1320" w:type="dxa"/>
            <w:tcBorders/>
            <w:vAlign w:val="center"/>
          </w:tcPr>
          <w:p>
            <w:pPr>
              <w:snapToGrid w:val="0"/>
              <w:jc w:val="right"/>
            </w:pPr>
            <w:r>
              <w:rPr>
                <w:rFonts w:ascii="宋体" w:eastAsia="宋体" w:hAnsi="宋体" w:cs="宋体"/>
                <w:b w:val="0"/>
                <w:i w:val="0"/>
                <w:color w:val="000000"/>
                <w:sz w:val="15"/>
              </w:rPr>
              <w:t xml:space="preserve">88,427,410.00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205</w:t>
            </w:r>
          </w:p>
        </w:tc>
        <w:tc>
          <w:tcPr>
            <w:tcW w:w="4400" w:type="dxa"/>
            <w:tcBorders/>
            <w:vAlign w:val="center"/>
          </w:tcPr>
          <w:p>
            <w:pPr>
              <w:snapToGrid w:val="0"/>
              <w:jc w:val="left"/>
            </w:pPr>
            <w:r>
              <w:rPr>
                <w:rFonts w:ascii="宋体" w:eastAsia="宋体" w:hAnsi="宋体" w:cs="宋体"/>
                <w:b w:val="0"/>
                <w:i w:val="0"/>
                <w:color w:val="000000"/>
                <w:sz w:val="15"/>
              </w:rPr>
              <w:t xml:space="preserve">教育支出</w:t>
            </w:r>
          </w:p>
        </w:tc>
        <w:tc>
          <w:tcPr>
            <w:tcW w:w="1320" w:type="dxa"/>
            <w:tcBorders/>
            <w:vAlign w:val="center"/>
          </w:tcPr>
          <w:p>
            <w:pPr>
              <w:snapToGrid w:val="0"/>
              <w:jc w:val="right"/>
            </w:pPr>
            <w:r>
              <w:rPr>
                <w:rFonts w:ascii="宋体" w:eastAsia="宋体" w:hAnsi="宋体" w:cs="宋体"/>
                <w:b w:val="0"/>
                <w:i w:val="0"/>
                <w:color w:val="000000"/>
                <w:sz w:val="15"/>
              </w:rPr>
              <w:t xml:space="preserve">151,663,116.28</w:t>
            </w:r>
          </w:p>
        </w:tc>
        <w:tc>
          <w:tcPr>
            <w:tcW w:w="1320" w:type="dxa"/>
            <w:tcBorders/>
            <w:vAlign w:val="center"/>
          </w:tcPr>
          <w:p>
            <w:pPr>
              <w:snapToGrid w:val="0"/>
              <w:jc w:val="right"/>
            </w:pPr>
            <w:r>
              <w:rPr>
                <w:rFonts w:ascii="宋体" w:eastAsia="宋体" w:hAnsi="宋体" w:cs="宋体"/>
                <w:b w:val="0"/>
                <w:i w:val="0"/>
                <w:color w:val="000000"/>
                <w:sz w:val="15"/>
              </w:rPr>
              <w:t xml:space="preserve">136,511,706.28</w:t>
            </w:r>
          </w:p>
        </w:tc>
        <w:tc>
          <w:tcPr>
            <w:tcW w:w="1320" w:type="dxa"/>
            <w:tcBorders/>
            <w:vAlign w:val="center"/>
          </w:tcPr>
          <w:p>
            <w:pPr>
              <w:snapToGrid w:val="0"/>
              <w:jc w:val="right"/>
            </w:pPr>
            <w:r>
              <w:rPr>
                <w:rFonts w:ascii="宋体" w:eastAsia="宋体" w:hAnsi="宋体" w:cs="宋体"/>
                <w:b w:val="0"/>
                <w:i w:val="0"/>
                <w:color w:val="000000"/>
                <w:sz w:val="15"/>
              </w:rPr>
              <w:t xml:space="preserve">15,151,410.00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20503</w:t>
            </w:r>
          </w:p>
        </w:tc>
        <w:tc>
          <w:tcPr>
            <w:tcW w:w="4400" w:type="dxa"/>
            <w:tcBorders/>
            <w:vAlign w:val="center"/>
          </w:tcPr>
          <w:p>
            <w:pPr>
              <w:snapToGrid w:val="0"/>
              <w:jc w:val="left"/>
            </w:pPr>
            <w:r>
              <w:rPr>
                <w:rFonts w:ascii="宋体" w:eastAsia="宋体" w:hAnsi="宋体" w:cs="宋体"/>
                <w:b w:val="0"/>
                <w:i w:val="0"/>
                <w:color w:val="000000"/>
                <w:sz w:val="15"/>
              </w:rPr>
              <w:t xml:space="preserve">职业教育</w:t>
            </w:r>
          </w:p>
        </w:tc>
        <w:tc>
          <w:tcPr>
            <w:tcW w:w="1320" w:type="dxa"/>
            <w:tcBorders/>
            <w:vAlign w:val="center"/>
          </w:tcPr>
          <w:p>
            <w:pPr>
              <w:snapToGrid w:val="0"/>
              <w:jc w:val="right"/>
            </w:pPr>
            <w:r>
              <w:rPr>
                <w:rFonts w:ascii="宋体" w:eastAsia="宋体" w:hAnsi="宋体" w:cs="宋体"/>
                <w:b w:val="0"/>
                <w:i w:val="0"/>
                <w:color w:val="000000"/>
                <w:sz w:val="15"/>
              </w:rPr>
              <w:t xml:space="preserve">151,663,116.28</w:t>
            </w:r>
          </w:p>
        </w:tc>
        <w:tc>
          <w:tcPr>
            <w:tcW w:w="1320" w:type="dxa"/>
            <w:tcBorders/>
            <w:vAlign w:val="center"/>
          </w:tcPr>
          <w:p>
            <w:pPr>
              <w:snapToGrid w:val="0"/>
              <w:jc w:val="right"/>
            </w:pPr>
            <w:r>
              <w:rPr>
                <w:rFonts w:ascii="宋体" w:eastAsia="宋体" w:hAnsi="宋体" w:cs="宋体"/>
                <w:b w:val="0"/>
                <w:i w:val="0"/>
                <w:color w:val="000000"/>
                <w:sz w:val="15"/>
              </w:rPr>
              <w:t xml:space="preserve">136,511,706.28</w:t>
            </w:r>
          </w:p>
        </w:tc>
        <w:tc>
          <w:tcPr>
            <w:tcW w:w="1320" w:type="dxa"/>
            <w:tcBorders/>
            <w:vAlign w:val="center"/>
          </w:tcPr>
          <w:p>
            <w:pPr>
              <w:snapToGrid w:val="0"/>
              <w:jc w:val="right"/>
            </w:pPr>
            <w:r>
              <w:rPr>
                <w:rFonts w:ascii="宋体" w:eastAsia="宋体" w:hAnsi="宋体" w:cs="宋体"/>
                <w:b w:val="0"/>
                <w:i w:val="0"/>
                <w:color w:val="000000"/>
                <w:sz w:val="15"/>
              </w:rPr>
              <w:t xml:space="preserve">15,151,410.00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2050305</w:t>
            </w:r>
          </w:p>
        </w:tc>
        <w:tc>
          <w:tcPr>
            <w:tcW w:w="4400" w:type="dxa"/>
            <w:tcBorders/>
            <w:vAlign w:val="center"/>
          </w:tcPr>
          <w:p>
            <w:pPr>
              <w:snapToGrid w:val="0"/>
              <w:jc w:val="left"/>
            </w:pPr>
            <w:r>
              <w:rPr>
                <w:rFonts w:ascii="宋体" w:eastAsia="宋体" w:hAnsi="宋体" w:cs="宋体"/>
                <w:b w:val="0"/>
                <w:i w:val="0"/>
                <w:color w:val="000000"/>
                <w:sz w:val="15"/>
              </w:rPr>
              <w:t xml:space="preserve">高等职业教育</w:t>
            </w:r>
          </w:p>
        </w:tc>
        <w:tc>
          <w:tcPr>
            <w:tcW w:w="1320" w:type="dxa"/>
            <w:tcBorders/>
            <w:vAlign w:val="center"/>
          </w:tcPr>
          <w:p>
            <w:pPr>
              <w:snapToGrid w:val="0"/>
              <w:jc w:val="right"/>
            </w:pPr>
            <w:r>
              <w:rPr>
                <w:rFonts w:ascii="宋体" w:eastAsia="宋体" w:hAnsi="宋体" w:cs="宋体"/>
                <w:b w:val="0"/>
                <w:i w:val="0"/>
                <w:color w:val="000000"/>
                <w:sz w:val="15"/>
              </w:rPr>
              <w:t xml:space="preserve">151,663,116.28</w:t>
            </w:r>
          </w:p>
        </w:tc>
        <w:tc>
          <w:tcPr>
            <w:tcW w:w="1320" w:type="dxa"/>
            <w:tcBorders/>
            <w:vAlign w:val="center"/>
          </w:tcPr>
          <w:p>
            <w:pPr>
              <w:snapToGrid w:val="0"/>
              <w:jc w:val="right"/>
            </w:pPr>
            <w:r>
              <w:rPr>
                <w:rFonts w:ascii="宋体" w:eastAsia="宋体" w:hAnsi="宋体" w:cs="宋体"/>
                <w:b w:val="0"/>
                <w:i w:val="0"/>
                <w:color w:val="000000"/>
                <w:sz w:val="15"/>
              </w:rPr>
              <w:t xml:space="preserve">136,511,706.28</w:t>
            </w:r>
          </w:p>
        </w:tc>
        <w:tc>
          <w:tcPr>
            <w:tcW w:w="1320" w:type="dxa"/>
            <w:tcBorders/>
            <w:vAlign w:val="center"/>
          </w:tcPr>
          <w:p>
            <w:pPr>
              <w:snapToGrid w:val="0"/>
              <w:jc w:val="right"/>
            </w:pPr>
            <w:r>
              <w:rPr>
                <w:rFonts w:ascii="宋体" w:eastAsia="宋体" w:hAnsi="宋体" w:cs="宋体"/>
                <w:b w:val="0"/>
                <w:i w:val="0"/>
                <w:color w:val="000000"/>
                <w:sz w:val="15"/>
              </w:rPr>
              <w:t xml:space="preserve">15,151,410.00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10,931,100.00</w:t>
            </w:r>
          </w:p>
        </w:tc>
        <w:tc>
          <w:tcPr>
            <w:tcW w:w="1320" w:type="dxa"/>
            <w:tcBorders/>
            <w:vAlign w:val="center"/>
          </w:tcPr>
          <w:p>
            <w:pPr>
              <w:snapToGrid w:val="0"/>
              <w:jc w:val="right"/>
            </w:pPr>
            <w:r>
              <w:rPr>
                <w:rFonts w:ascii="宋体" w:eastAsia="宋体" w:hAnsi="宋体" w:cs="宋体"/>
                <w:b w:val="0"/>
                <w:i w:val="0"/>
                <w:color w:val="000000"/>
                <w:sz w:val="15"/>
              </w:rPr>
              <w:t xml:space="preserve">10,931,100.00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10,931,100.00</w:t>
            </w:r>
          </w:p>
        </w:tc>
        <w:tc>
          <w:tcPr>
            <w:tcW w:w="1320" w:type="dxa"/>
            <w:tcBorders/>
            <w:vAlign w:val="center"/>
          </w:tcPr>
          <w:p>
            <w:pPr>
              <w:snapToGrid w:val="0"/>
              <w:jc w:val="right"/>
            </w:pPr>
            <w:r>
              <w:rPr>
                <w:rFonts w:ascii="宋体" w:eastAsia="宋体" w:hAnsi="宋体" w:cs="宋体"/>
                <w:b w:val="0"/>
                <w:i w:val="0"/>
                <w:color w:val="000000"/>
                <w:sz w:val="15"/>
              </w:rPr>
              <w:t xml:space="preserve">10,931,100.00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6,894,000.00</w:t>
            </w:r>
          </w:p>
        </w:tc>
        <w:tc>
          <w:tcPr>
            <w:tcW w:w="1320" w:type="dxa"/>
            <w:tcBorders/>
            <w:vAlign w:val="center"/>
          </w:tcPr>
          <w:p>
            <w:pPr>
              <w:snapToGrid w:val="0"/>
              <w:jc w:val="right"/>
            </w:pPr>
            <w:r>
              <w:rPr>
                <w:rFonts w:ascii="宋体" w:eastAsia="宋体" w:hAnsi="宋体" w:cs="宋体"/>
                <w:b w:val="0"/>
                <w:i w:val="0"/>
                <w:color w:val="000000"/>
                <w:sz w:val="15"/>
              </w:rPr>
              <w:t xml:space="preserve">6,894,000.00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4,037,100.00</w:t>
            </w:r>
          </w:p>
        </w:tc>
        <w:tc>
          <w:tcPr>
            <w:tcW w:w="1320" w:type="dxa"/>
            <w:tcBorders/>
            <w:vAlign w:val="center"/>
          </w:tcPr>
          <w:p>
            <w:pPr>
              <w:snapToGrid w:val="0"/>
              <w:jc w:val="right"/>
            </w:pPr>
            <w:r>
              <w:rPr>
                <w:rFonts w:ascii="宋体" w:eastAsia="宋体" w:hAnsi="宋体" w:cs="宋体"/>
                <w:b w:val="0"/>
                <w:i w:val="0"/>
                <w:color w:val="000000"/>
                <w:sz w:val="15"/>
              </w:rPr>
              <w:t xml:space="preserve">4,037,100.00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2,873,000.00</w:t>
            </w:r>
          </w:p>
        </w:tc>
        <w:tc>
          <w:tcPr>
            <w:tcW w:w="1320" w:type="dxa"/>
            <w:tcBorders/>
            <w:vAlign w:val="center"/>
          </w:tcPr>
          <w:p>
            <w:pPr>
              <w:snapToGrid w:val="0"/>
              <w:jc w:val="right"/>
            </w:pPr>
            <w:r>
              <w:rPr>
                <w:rFonts w:ascii="宋体" w:eastAsia="宋体" w:hAnsi="宋体" w:cs="宋体"/>
                <w:b w:val="0"/>
                <w:i w:val="0"/>
                <w:color w:val="000000"/>
                <w:sz w:val="15"/>
              </w:rPr>
              <w:t xml:space="preserve">2,873,000.00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2,873,000.00</w:t>
            </w:r>
          </w:p>
        </w:tc>
        <w:tc>
          <w:tcPr>
            <w:tcW w:w="1320" w:type="dxa"/>
            <w:tcBorders/>
            <w:vAlign w:val="center"/>
          </w:tcPr>
          <w:p>
            <w:pPr>
              <w:snapToGrid w:val="0"/>
              <w:jc w:val="right"/>
            </w:pPr>
            <w:r>
              <w:rPr>
                <w:rFonts w:ascii="宋体" w:eastAsia="宋体" w:hAnsi="宋体" w:cs="宋体"/>
                <w:b w:val="0"/>
                <w:i w:val="0"/>
                <w:color w:val="000000"/>
                <w:sz w:val="15"/>
              </w:rPr>
              <w:t xml:space="preserve">2,873,000.00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2101102</w:t>
            </w:r>
          </w:p>
        </w:tc>
        <w:tc>
          <w:tcPr>
            <w:tcW w:w="4400" w:type="dxa"/>
            <w:tcBorders/>
            <w:vAlign w:val="center"/>
          </w:tcPr>
          <w:p>
            <w:pPr>
              <w:snapToGrid w:val="0"/>
              <w:jc w:val="left"/>
            </w:pPr>
            <w:r>
              <w:rPr>
                <w:rFonts w:ascii="宋体" w:eastAsia="宋体" w:hAnsi="宋体" w:cs="宋体"/>
                <w:b w:val="0"/>
                <w:i w:val="0"/>
                <w:color w:val="000000"/>
                <w:sz w:val="15"/>
              </w:rPr>
              <w:t xml:space="preserve">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2,254,000.00</w:t>
            </w:r>
          </w:p>
        </w:tc>
        <w:tc>
          <w:tcPr>
            <w:tcW w:w="1320" w:type="dxa"/>
            <w:tcBorders/>
            <w:vAlign w:val="center"/>
          </w:tcPr>
          <w:p>
            <w:pPr>
              <w:snapToGrid w:val="0"/>
              <w:jc w:val="right"/>
            </w:pPr>
            <w:r>
              <w:rPr>
                <w:rFonts w:ascii="宋体" w:eastAsia="宋体" w:hAnsi="宋体" w:cs="宋体"/>
                <w:b w:val="0"/>
                <w:i w:val="0"/>
                <w:color w:val="000000"/>
                <w:sz w:val="15"/>
              </w:rPr>
              <w:t xml:space="preserve">2,254,000.00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2101199</w:t>
            </w:r>
          </w:p>
        </w:tc>
        <w:tc>
          <w:tcPr>
            <w:tcW w:w="4400" w:type="dxa"/>
            <w:tcBorders/>
            <w:vAlign w:val="center"/>
          </w:tcPr>
          <w:p>
            <w:pPr>
              <w:snapToGrid w:val="0"/>
              <w:jc w:val="left"/>
            </w:pPr>
            <w:r>
              <w:rPr>
                <w:rFonts w:ascii="宋体" w:eastAsia="宋体" w:hAnsi="宋体" w:cs="宋体"/>
                <w:b w:val="0"/>
                <w:i w:val="0"/>
                <w:color w:val="000000"/>
                <w:sz w:val="15"/>
              </w:rPr>
              <w:t xml:space="preserve">其他行政事业单位医疗支出</w:t>
            </w:r>
          </w:p>
        </w:tc>
        <w:tc>
          <w:tcPr>
            <w:tcW w:w="1320" w:type="dxa"/>
            <w:tcBorders/>
            <w:vAlign w:val="center"/>
          </w:tcPr>
          <w:p>
            <w:pPr>
              <w:snapToGrid w:val="0"/>
              <w:jc w:val="right"/>
            </w:pPr>
            <w:r>
              <w:rPr>
                <w:rFonts w:ascii="宋体" w:eastAsia="宋体" w:hAnsi="宋体" w:cs="宋体"/>
                <w:b w:val="0"/>
                <w:i w:val="0"/>
                <w:color w:val="000000"/>
                <w:sz w:val="15"/>
              </w:rPr>
              <w:t xml:space="preserve">619,000.00</w:t>
            </w:r>
          </w:p>
        </w:tc>
        <w:tc>
          <w:tcPr>
            <w:tcW w:w="1320" w:type="dxa"/>
            <w:tcBorders/>
            <w:vAlign w:val="center"/>
          </w:tcPr>
          <w:p>
            <w:pPr>
              <w:snapToGrid w:val="0"/>
              <w:jc w:val="right"/>
            </w:pPr>
            <w:r>
              <w:rPr>
                <w:rFonts w:ascii="宋体" w:eastAsia="宋体" w:hAnsi="宋体" w:cs="宋体"/>
                <w:b w:val="0"/>
                <w:i w:val="0"/>
                <w:color w:val="000000"/>
                <w:sz w:val="15"/>
              </w:rPr>
              <w:t xml:space="preserve">619,000.00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229</w:t>
            </w:r>
          </w:p>
        </w:tc>
        <w:tc>
          <w:tcPr>
            <w:tcW w:w="4400" w:type="dxa"/>
            <w:tcBorders/>
            <w:vAlign w:val="center"/>
          </w:tcPr>
          <w:p>
            <w:pPr>
              <w:snapToGrid w:val="0"/>
              <w:jc w:val="left"/>
            </w:pPr>
            <w:r>
              <w:rPr>
                <w:rFonts w:ascii="宋体" w:eastAsia="宋体" w:hAnsi="宋体" w:cs="宋体"/>
                <w:b w:val="0"/>
                <w:i w:val="0"/>
                <w:color w:val="000000"/>
                <w:sz w:val="15"/>
              </w:rPr>
              <w:t xml:space="preserve">其他支出</w:t>
            </w:r>
          </w:p>
        </w:tc>
        <w:tc>
          <w:tcPr>
            <w:tcW w:w="1320" w:type="dxa"/>
            <w:tcBorders/>
            <w:vAlign w:val="center"/>
          </w:tcPr>
          <w:p>
            <w:pPr>
              <w:snapToGrid w:val="0"/>
              <w:jc w:val="right"/>
            </w:pPr>
            <w:r>
              <w:rPr>
                <w:rFonts w:ascii="宋体" w:eastAsia="宋体" w:hAnsi="宋体" w:cs="宋体"/>
                <w:b w:val="0"/>
                <w:i w:val="0"/>
                <w:color w:val="000000"/>
                <w:sz w:val="15"/>
              </w:rPr>
              <w:t xml:space="preserve">70,000,000.00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70,000,000.00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22904</w:t>
            </w:r>
          </w:p>
        </w:tc>
        <w:tc>
          <w:tcPr>
            <w:tcW w:w="4400" w:type="dxa"/>
            <w:tcBorders/>
            <w:vAlign w:val="center"/>
          </w:tcPr>
          <w:p>
            <w:pPr>
              <w:snapToGrid w:val="0"/>
              <w:jc w:val="left"/>
            </w:pPr>
            <w:r>
              <w:rPr>
                <w:rFonts w:ascii="宋体" w:eastAsia="宋体" w:hAnsi="宋体" w:cs="宋体"/>
                <w:b w:val="0"/>
                <w:i w:val="0"/>
                <w:color w:val="000000"/>
                <w:sz w:val="15"/>
              </w:rPr>
              <w:t xml:space="preserve">其他政府性基金及对应专项债务收入安排的支出</w:t>
            </w:r>
          </w:p>
        </w:tc>
        <w:tc>
          <w:tcPr>
            <w:tcW w:w="1320" w:type="dxa"/>
            <w:tcBorders/>
            <w:vAlign w:val="center"/>
          </w:tcPr>
          <w:p>
            <w:pPr>
              <w:snapToGrid w:val="0"/>
              <w:jc w:val="right"/>
            </w:pPr>
            <w:r>
              <w:rPr>
                <w:rFonts w:ascii="宋体" w:eastAsia="宋体" w:hAnsi="宋体" w:cs="宋体"/>
                <w:b w:val="0"/>
                <w:i w:val="0"/>
                <w:color w:val="000000"/>
                <w:sz w:val="15"/>
              </w:rPr>
              <w:t xml:space="preserve">70,000,000.00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70,000,000.00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2290402</w:t>
            </w:r>
          </w:p>
        </w:tc>
        <w:tc>
          <w:tcPr>
            <w:tcW w:w="4400" w:type="dxa"/>
            <w:tcBorders/>
            <w:vAlign w:val="center"/>
          </w:tcPr>
          <w:p>
            <w:pPr>
              <w:snapToGrid w:val="0"/>
              <w:jc w:val="left"/>
            </w:pPr>
            <w:r>
              <w:rPr>
                <w:rFonts w:ascii="宋体" w:eastAsia="宋体" w:hAnsi="宋体" w:cs="宋体"/>
                <w:b w:val="0"/>
                <w:i w:val="0"/>
                <w:color w:val="000000"/>
                <w:sz w:val="15"/>
              </w:rPr>
              <w:t xml:space="preserve">其他地方自行试点项目收益专项债券收入安排的支出</w:t>
            </w:r>
          </w:p>
        </w:tc>
        <w:tc>
          <w:tcPr>
            <w:tcW w:w="1320" w:type="dxa"/>
            <w:tcBorders/>
            <w:vAlign w:val="center"/>
          </w:tcPr>
          <w:p>
            <w:pPr>
              <w:snapToGrid w:val="0"/>
              <w:jc w:val="right"/>
            </w:pPr>
            <w:r>
              <w:rPr>
                <w:rFonts w:ascii="宋体" w:eastAsia="宋体" w:hAnsi="宋体" w:cs="宋体"/>
                <w:b w:val="0"/>
                <w:i w:val="0"/>
                <w:color w:val="000000"/>
                <w:sz w:val="15"/>
              </w:rPr>
              <w:t xml:space="preserve">70,000,000.00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70,000,000.00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232</w:t>
            </w:r>
          </w:p>
        </w:tc>
        <w:tc>
          <w:tcPr>
            <w:tcW w:w="4400" w:type="dxa"/>
            <w:tcBorders/>
            <w:vAlign w:val="center"/>
          </w:tcPr>
          <w:p>
            <w:pPr>
              <w:snapToGrid w:val="0"/>
              <w:jc w:val="left"/>
            </w:pPr>
            <w:r>
              <w:rPr>
                <w:rFonts w:ascii="宋体" w:eastAsia="宋体" w:hAnsi="宋体" w:cs="宋体"/>
                <w:b w:val="0"/>
                <w:i w:val="0"/>
                <w:color w:val="000000"/>
                <w:sz w:val="15"/>
              </w:rPr>
              <w:t xml:space="preserve">债务付息支出</w:t>
            </w:r>
          </w:p>
        </w:tc>
        <w:tc>
          <w:tcPr>
            <w:tcW w:w="1320" w:type="dxa"/>
            <w:tcBorders/>
            <w:vAlign w:val="center"/>
          </w:tcPr>
          <w:p>
            <w:pPr>
              <w:snapToGrid w:val="0"/>
              <w:jc w:val="right"/>
            </w:pPr>
            <w:r>
              <w:rPr>
                <w:rFonts w:ascii="宋体" w:eastAsia="宋体" w:hAnsi="宋体" w:cs="宋体"/>
                <w:b w:val="0"/>
                <w:i w:val="0"/>
                <w:color w:val="000000"/>
                <w:sz w:val="15"/>
              </w:rPr>
              <w:t xml:space="preserve">3,276,000.00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3,276,000.00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23204</w:t>
            </w:r>
          </w:p>
        </w:tc>
        <w:tc>
          <w:tcPr>
            <w:tcW w:w="4400" w:type="dxa"/>
            <w:tcBorders/>
            <w:vAlign w:val="center"/>
          </w:tcPr>
          <w:p>
            <w:pPr>
              <w:snapToGrid w:val="0"/>
              <w:jc w:val="left"/>
            </w:pPr>
            <w:r>
              <w:rPr>
                <w:rFonts w:ascii="宋体" w:eastAsia="宋体" w:hAnsi="宋体" w:cs="宋体"/>
                <w:b w:val="0"/>
                <w:i w:val="0"/>
                <w:color w:val="000000"/>
                <w:sz w:val="15"/>
              </w:rPr>
              <w:t xml:space="preserve">地方政府专项债务付息支出</w:t>
            </w:r>
          </w:p>
        </w:tc>
        <w:tc>
          <w:tcPr>
            <w:tcW w:w="1320" w:type="dxa"/>
            <w:tcBorders/>
            <w:vAlign w:val="center"/>
          </w:tcPr>
          <w:p>
            <w:pPr>
              <w:snapToGrid w:val="0"/>
              <w:jc w:val="right"/>
            </w:pPr>
            <w:r>
              <w:rPr>
                <w:rFonts w:ascii="宋体" w:eastAsia="宋体" w:hAnsi="宋体" w:cs="宋体"/>
                <w:b w:val="0"/>
                <w:i w:val="0"/>
                <w:color w:val="000000"/>
                <w:sz w:val="15"/>
              </w:rPr>
              <w:t xml:space="preserve">3,276,000.00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3,276,000.00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2320498</w:t>
            </w:r>
          </w:p>
        </w:tc>
        <w:tc>
          <w:tcPr>
            <w:tcW w:w="4400" w:type="dxa"/>
            <w:tcBorders/>
            <w:vAlign w:val="center"/>
          </w:tcPr>
          <w:p>
            <w:pPr>
              <w:snapToGrid w:val="0"/>
              <w:jc w:val="left"/>
            </w:pPr>
            <w:r>
              <w:rPr>
                <w:rFonts w:ascii="宋体" w:eastAsia="宋体" w:hAnsi="宋体" w:cs="宋体"/>
                <w:b w:val="0"/>
                <w:i w:val="0"/>
                <w:color w:val="000000"/>
                <w:sz w:val="15"/>
              </w:rPr>
              <w:t xml:space="preserve">其他地方自行试点项目收益专项债券付息支出</w:t>
            </w:r>
          </w:p>
        </w:tc>
        <w:tc>
          <w:tcPr>
            <w:tcW w:w="1320" w:type="dxa"/>
            <w:tcBorders/>
            <w:vAlign w:val="center"/>
          </w:tcPr>
          <w:p>
            <w:pPr>
              <w:snapToGrid w:val="0"/>
              <w:jc w:val="right"/>
            </w:pPr>
            <w:r>
              <w:rPr>
                <w:rFonts w:ascii="宋体" w:eastAsia="宋体" w:hAnsi="宋体" w:cs="宋体"/>
                <w:b w:val="0"/>
                <w:i w:val="0"/>
                <w:color w:val="000000"/>
                <w:sz w:val="15"/>
              </w:rPr>
              <w:t xml:space="preserve">3,276,000.00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3,276,000.00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107,098,710.00</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73,276,000.00</w:t>
            </w: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snapToGrid w:val="0"/>
              <w:jc w:val="right"/>
            </w:pPr>
            <w:r>
              <w:rPr>
                <w:rFonts w:ascii="宋体" w:eastAsia="宋体" w:hAnsi="宋体" w:cs="宋体"/>
                <w:b w:val="0"/>
                <w:i w:val="0"/>
                <w:color w:val="000000"/>
                <w:sz w:val="16"/>
              </w:rPr>
              <w:t xml:space="preserve">93,294,610.00</w:t>
            </w:r>
          </w:p>
        </w:tc>
        <w:tc>
          <w:tcPr>
            <w:tcW w:w="1420" w:type="dxa"/>
            <w:tcBorders/>
            <w:vAlign w:val="center"/>
          </w:tcPr>
          <w:p>
            <w:pPr>
              <w:snapToGrid w:val="0"/>
              <w:jc w:val="right"/>
            </w:pPr>
            <w:r>
              <w:rPr>
                <w:rFonts w:ascii="宋体" w:eastAsia="宋体" w:hAnsi="宋体" w:cs="宋体"/>
                <w:b w:val="0"/>
                <w:i w:val="0"/>
                <w:color w:val="000000"/>
                <w:sz w:val="16"/>
              </w:rPr>
              <w:t xml:space="preserve">93,294,610.00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10,931,100.00</w:t>
            </w:r>
          </w:p>
        </w:tc>
        <w:tc>
          <w:tcPr>
            <w:tcW w:w="1420" w:type="dxa"/>
            <w:tcBorders/>
            <w:vAlign w:val="center"/>
          </w:tcPr>
          <w:p>
            <w:pPr>
              <w:snapToGrid w:val="0"/>
              <w:jc w:val="right"/>
            </w:pPr>
            <w:r>
              <w:rPr>
                <w:rFonts w:ascii="宋体" w:eastAsia="宋体" w:hAnsi="宋体" w:cs="宋体"/>
                <w:b w:val="0"/>
                <w:i w:val="0"/>
                <w:color w:val="000000"/>
                <w:sz w:val="16"/>
              </w:rPr>
              <w:t xml:space="preserve">10,931,100.00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2,873,000.00</w:t>
            </w:r>
          </w:p>
        </w:tc>
        <w:tc>
          <w:tcPr>
            <w:tcW w:w="1420" w:type="dxa"/>
            <w:tcBorders/>
            <w:vAlign w:val="center"/>
          </w:tcPr>
          <w:p>
            <w:pPr>
              <w:snapToGrid w:val="0"/>
              <w:jc w:val="right"/>
            </w:pPr>
            <w:r>
              <w:rPr>
                <w:rFonts w:ascii="宋体" w:eastAsia="宋体" w:hAnsi="宋体" w:cs="宋体"/>
                <w:b w:val="0"/>
                <w:i w:val="0"/>
                <w:color w:val="000000"/>
                <w:sz w:val="16"/>
              </w:rPr>
              <w:t xml:space="preserve">2,873,000.00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snapToGrid w:val="0"/>
              <w:jc w:val="right"/>
            </w:pPr>
            <w:r>
              <w:rPr>
                <w:rFonts w:ascii="宋体" w:eastAsia="宋体" w:hAnsi="宋体" w:cs="宋体"/>
                <w:b w:val="0"/>
                <w:i w:val="0"/>
                <w:color w:val="000000"/>
                <w:sz w:val="16"/>
              </w:rPr>
              <w:t xml:space="preserve">70,000,000.00</w:t>
            </w:r>
          </w:p>
        </w:tc>
        <w:tc>
          <w:tcPr>
            <w:tcW w:w="1420" w:type="dxa"/>
            <w:tcBorders/>
            <w:vAlign w:val="center"/>
          </w:tcPr>
          <w:p>
            <w:pPr/>
          </w:p>
        </w:tc>
        <w:tc>
          <w:tcPr>
            <w:tcW w:w="1420" w:type="dxa"/>
            <w:tcBorders/>
            <w:vAlign w:val="center"/>
          </w:tcPr>
          <w:p>
            <w:pPr>
              <w:snapToGrid w:val="0"/>
              <w:jc w:val="right"/>
            </w:pPr>
            <w:r>
              <w:rPr>
                <w:rFonts w:ascii="宋体" w:eastAsia="宋体" w:hAnsi="宋体" w:cs="宋体"/>
                <w:b w:val="0"/>
                <w:i w:val="0"/>
                <w:color w:val="000000"/>
                <w:sz w:val="16"/>
              </w:rPr>
              <w:t xml:space="preserve">70,000,000.00</w:t>
            </w: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snapToGrid w:val="0"/>
              <w:jc w:val="right"/>
            </w:pPr>
            <w:r>
              <w:rPr>
                <w:rFonts w:ascii="宋体" w:eastAsia="宋体" w:hAnsi="宋体" w:cs="宋体"/>
                <w:b w:val="0"/>
                <w:i w:val="0"/>
                <w:color w:val="000000"/>
                <w:sz w:val="16"/>
              </w:rPr>
              <w:t xml:space="preserve">3,276,000.00</w:t>
            </w:r>
          </w:p>
        </w:tc>
        <w:tc>
          <w:tcPr>
            <w:tcW w:w="1420" w:type="dxa"/>
            <w:tcBorders/>
            <w:vAlign w:val="center"/>
          </w:tcPr>
          <w:p>
            <w:pPr/>
          </w:p>
        </w:tc>
        <w:tc>
          <w:tcPr>
            <w:tcW w:w="1420" w:type="dxa"/>
            <w:tcBorders/>
            <w:vAlign w:val="center"/>
          </w:tcPr>
          <w:p>
            <w:pPr>
              <w:snapToGrid w:val="0"/>
              <w:jc w:val="right"/>
            </w:pPr>
            <w:r>
              <w:rPr>
                <w:rFonts w:ascii="宋体" w:eastAsia="宋体" w:hAnsi="宋体" w:cs="宋体"/>
                <w:b w:val="0"/>
                <w:i w:val="0"/>
                <w:color w:val="000000"/>
                <w:sz w:val="16"/>
              </w:rPr>
              <w:t xml:space="preserve">3,276,000.00</w:t>
            </w: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180,374,710.00</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180,374,710.00</w:t>
            </w:r>
          </w:p>
        </w:tc>
        <w:tc>
          <w:tcPr>
            <w:tcW w:w="1420" w:type="dxa"/>
            <w:tcBorders/>
            <w:vAlign w:val="center"/>
          </w:tcPr>
          <w:p>
            <w:pPr>
              <w:snapToGrid w:val="0"/>
              <w:jc w:val="right"/>
            </w:pPr>
            <w:r>
              <w:rPr>
                <w:rFonts w:ascii="宋体" w:eastAsia="宋体" w:hAnsi="宋体" w:cs="宋体"/>
                <w:b w:val="0"/>
                <w:i w:val="0"/>
                <w:color w:val="000000"/>
                <w:sz w:val="16"/>
              </w:rPr>
              <w:t xml:space="preserve">107,098,710.00</w:t>
            </w:r>
          </w:p>
        </w:tc>
        <w:tc>
          <w:tcPr>
            <w:tcW w:w="1420" w:type="dxa"/>
            <w:tcBorders/>
            <w:vAlign w:val="center"/>
          </w:tcPr>
          <w:p>
            <w:pPr>
              <w:snapToGrid w:val="0"/>
              <w:jc w:val="right"/>
            </w:pPr>
            <w:r>
              <w:rPr>
                <w:rFonts w:ascii="宋体" w:eastAsia="宋体" w:hAnsi="宋体" w:cs="宋体"/>
                <w:b w:val="0"/>
                <w:i w:val="0"/>
                <w:color w:val="000000"/>
                <w:sz w:val="16"/>
              </w:rPr>
              <w:t xml:space="preserve">73,276,000.00</w:t>
            </w: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180,374,710.00</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180,374,710.00</w:t>
            </w:r>
          </w:p>
        </w:tc>
        <w:tc>
          <w:tcPr>
            <w:tcW w:w="1420" w:type="dxa"/>
            <w:tcBorders/>
            <w:vAlign w:val="center"/>
          </w:tcPr>
          <w:p>
            <w:pPr>
              <w:snapToGrid w:val="0"/>
              <w:jc w:val="right"/>
            </w:pPr>
            <w:r>
              <w:rPr>
                <w:rFonts w:ascii="宋体" w:eastAsia="宋体" w:hAnsi="宋体" w:cs="宋体"/>
                <w:b w:val="0"/>
                <w:i w:val="0"/>
                <w:color w:val="000000"/>
                <w:sz w:val="16"/>
              </w:rPr>
              <w:t xml:space="preserve">107,098,710.00</w:t>
            </w:r>
          </w:p>
        </w:tc>
        <w:tc>
          <w:tcPr>
            <w:tcW w:w="1420" w:type="dxa"/>
            <w:tcBorders/>
            <w:vAlign w:val="center"/>
          </w:tcPr>
          <w:p>
            <w:pPr>
              <w:snapToGrid w:val="0"/>
              <w:jc w:val="right"/>
            </w:pPr>
            <w:r>
              <w:rPr>
                <w:rFonts w:ascii="宋体" w:eastAsia="宋体" w:hAnsi="宋体" w:cs="宋体"/>
                <w:b w:val="0"/>
                <w:i w:val="0"/>
                <w:color w:val="000000"/>
                <w:sz w:val="16"/>
              </w:rPr>
              <w:t xml:space="preserve">73,276,000.00</w:t>
            </w:r>
          </w:p>
        </w:tc>
        <w:tc>
          <w:tcPr>
            <w:tcW w:w="1378" w:type="dxa"/>
            <w:tcBorders/>
            <w:vAlign w:val="center"/>
          </w:tcPr>
          <w:p>
            <w:pPr/>
          </w:p>
        </w:tc>
      </w:tr>
      <w:tr>
        <w:trPr>
          <w:trHeight w:hRule="exact" w:val="388"/>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107,098,710.00</w:t>
            </w:r>
          </w:p>
        </w:tc>
        <w:tc>
          <w:tcPr>
            <w:tcW w:w="1720" w:type="dxa"/>
            <w:tcBorders/>
            <w:vAlign w:val="center"/>
          </w:tcPr>
          <w:p>
            <w:pPr>
              <w:snapToGrid w:val="0"/>
              <w:jc w:val="right"/>
            </w:pPr>
            <w:r>
              <w:rPr>
                <w:rFonts w:ascii="宋体" w:eastAsia="宋体" w:hAnsi="宋体" w:cs="宋体"/>
                <w:b w:val="0"/>
                <w:i w:val="0"/>
                <w:color w:val="000000"/>
                <w:sz w:val="20"/>
              </w:rPr>
              <w:t xml:space="preserve">91,947,300.00</w:t>
            </w:r>
          </w:p>
        </w:tc>
        <w:tc>
          <w:tcPr>
            <w:tcW w:w="1720" w:type="dxa"/>
            <w:tcBorders/>
            <w:vAlign w:val="center"/>
          </w:tcPr>
          <w:p>
            <w:pPr>
              <w:snapToGrid w:val="0"/>
              <w:jc w:val="right"/>
            </w:pPr>
            <w:r>
              <w:rPr>
                <w:rFonts w:ascii="宋体" w:eastAsia="宋体" w:hAnsi="宋体" w:cs="宋体"/>
                <w:b w:val="0"/>
                <w:i w:val="0"/>
                <w:color w:val="000000"/>
                <w:sz w:val="20"/>
              </w:rPr>
              <w:t xml:space="preserve">83,452,300.00</w:t>
            </w:r>
          </w:p>
        </w:tc>
        <w:tc>
          <w:tcPr>
            <w:tcW w:w="1720" w:type="dxa"/>
            <w:tcBorders/>
            <w:vAlign w:val="center"/>
          </w:tcPr>
          <w:p>
            <w:pPr>
              <w:snapToGrid w:val="0"/>
              <w:jc w:val="right"/>
            </w:pPr>
            <w:r>
              <w:rPr>
                <w:rFonts w:ascii="宋体" w:eastAsia="宋体" w:hAnsi="宋体" w:cs="宋体"/>
                <w:b w:val="0"/>
                <w:i w:val="0"/>
                <w:color w:val="000000"/>
                <w:sz w:val="20"/>
              </w:rPr>
              <w:t xml:space="preserve">8,495,000.00</w:t>
            </w:r>
          </w:p>
        </w:tc>
        <w:tc>
          <w:tcPr>
            <w:tcW w:w="1698" w:type="dxa"/>
            <w:tcBorders/>
            <w:vAlign w:val="center"/>
          </w:tcPr>
          <w:p>
            <w:pPr>
              <w:snapToGrid w:val="0"/>
              <w:jc w:val="right"/>
            </w:pPr>
            <w:r>
              <w:rPr>
                <w:rFonts w:ascii="宋体" w:eastAsia="宋体" w:hAnsi="宋体" w:cs="宋体"/>
                <w:b w:val="0"/>
                <w:i w:val="0"/>
                <w:color w:val="000000"/>
                <w:sz w:val="20"/>
              </w:rPr>
              <w:t xml:space="preserve">15,151,410.00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205</w:t>
            </w:r>
          </w:p>
        </w:tc>
        <w:tc>
          <w:tcPr>
            <w:tcW w:w="3480" w:type="dxa"/>
            <w:tcBorders/>
            <w:vAlign w:val="center"/>
          </w:tcPr>
          <w:p>
            <w:pPr>
              <w:snapToGrid w:val="0"/>
              <w:jc w:val="left"/>
            </w:pPr>
            <w:r>
              <w:rPr>
                <w:rFonts w:ascii="宋体" w:eastAsia="宋体" w:hAnsi="宋体" w:cs="宋体"/>
                <w:b w:val="0"/>
                <w:i w:val="0"/>
                <w:color w:val="000000"/>
                <w:sz w:val="20"/>
              </w:rPr>
              <w:t xml:space="preserve">教育支出</w:t>
            </w:r>
          </w:p>
        </w:tc>
        <w:tc>
          <w:tcPr>
            <w:tcW w:w="1720" w:type="dxa"/>
            <w:tcBorders/>
            <w:vAlign w:val="center"/>
          </w:tcPr>
          <w:p>
            <w:pPr>
              <w:snapToGrid w:val="0"/>
              <w:jc w:val="right"/>
            </w:pPr>
            <w:r>
              <w:rPr>
                <w:rFonts w:ascii="宋体" w:eastAsia="宋体" w:hAnsi="宋体" w:cs="宋体"/>
                <w:b w:val="0"/>
                <w:i w:val="0"/>
                <w:color w:val="000000"/>
                <w:sz w:val="20"/>
              </w:rPr>
              <w:t xml:space="preserve">93,294,610.00</w:t>
            </w:r>
          </w:p>
        </w:tc>
        <w:tc>
          <w:tcPr>
            <w:tcW w:w="1720" w:type="dxa"/>
            <w:tcBorders/>
            <w:vAlign w:val="center"/>
          </w:tcPr>
          <w:p>
            <w:pPr>
              <w:snapToGrid w:val="0"/>
              <w:jc w:val="right"/>
            </w:pPr>
            <w:r>
              <w:rPr>
                <w:rFonts w:ascii="宋体" w:eastAsia="宋体" w:hAnsi="宋体" w:cs="宋体"/>
                <w:b w:val="0"/>
                <w:i w:val="0"/>
                <w:color w:val="000000"/>
                <w:sz w:val="20"/>
              </w:rPr>
              <w:t xml:space="preserve">78,143,200.00</w:t>
            </w:r>
          </w:p>
        </w:tc>
        <w:tc>
          <w:tcPr>
            <w:tcW w:w="1720" w:type="dxa"/>
            <w:tcBorders/>
            <w:vAlign w:val="center"/>
          </w:tcPr>
          <w:p>
            <w:pPr>
              <w:snapToGrid w:val="0"/>
              <w:jc w:val="right"/>
            </w:pPr>
            <w:r>
              <w:rPr>
                <w:rFonts w:ascii="宋体" w:eastAsia="宋体" w:hAnsi="宋体" w:cs="宋体"/>
                <w:b w:val="0"/>
                <w:i w:val="0"/>
                <w:color w:val="000000"/>
                <w:sz w:val="20"/>
              </w:rPr>
              <w:t xml:space="preserve">69,648,200.00</w:t>
            </w:r>
          </w:p>
        </w:tc>
        <w:tc>
          <w:tcPr>
            <w:tcW w:w="1720" w:type="dxa"/>
            <w:tcBorders/>
            <w:vAlign w:val="center"/>
          </w:tcPr>
          <w:p>
            <w:pPr>
              <w:snapToGrid w:val="0"/>
              <w:jc w:val="right"/>
            </w:pPr>
            <w:r>
              <w:rPr>
                <w:rFonts w:ascii="宋体" w:eastAsia="宋体" w:hAnsi="宋体" w:cs="宋体"/>
                <w:b w:val="0"/>
                <w:i w:val="0"/>
                <w:color w:val="000000"/>
                <w:sz w:val="20"/>
              </w:rPr>
              <w:t xml:space="preserve">8,495,000.00</w:t>
            </w:r>
          </w:p>
        </w:tc>
        <w:tc>
          <w:tcPr>
            <w:tcW w:w="1698" w:type="dxa"/>
            <w:tcBorders/>
            <w:vAlign w:val="center"/>
          </w:tcPr>
          <w:p>
            <w:pPr>
              <w:snapToGrid w:val="0"/>
              <w:jc w:val="right"/>
            </w:pPr>
            <w:r>
              <w:rPr>
                <w:rFonts w:ascii="宋体" w:eastAsia="宋体" w:hAnsi="宋体" w:cs="宋体"/>
                <w:b w:val="0"/>
                <w:i w:val="0"/>
                <w:color w:val="000000"/>
                <w:sz w:val="20"/>
              </w:rPr>
              <w:t xml:space="preserve">15,151,410.00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20503</w:t>
            </w:r>
          </w:p>
        </w:tc>
        <w:tc>
          <w:tcPr>
            <w:tcW w:w="3480" w:type="dxa"/>
            <w:tcBorders/>
            <w:vAlign w:val="center"/>
          </w:tcPr>
          <w:p>
            <w:pPr>
              <w:snapToGrid w:val="0"/>
              <w:jc w:val="left"/>
            </w:pPr>
            <w:r>
              <w:rPr>
                <w:rFonts w:ascii="宋体" w:eastAsia="宋体" w:hAnsi="宋体" w:cs="宋体"/>
                <w:b w:val="0"/>
                <w:i w:val="0"/>
                <w:color w:val="000000"/>
                <w:sz w:val="20"/>
              </w:rPr>
              <w:t xml:space="preserve">职业教育</w:t>
            </w:r>
          </w:p>
        </w:tc>
        <w:tc>
          <w:tcPr>
            <w:tcW w:w="1720" w:type="dxa"/>
            <w:tcBorders/>
            <w:vAlign w:val="center"/>
          </w:tcPr>
          <w:p>
            <w:pPr>
              <w:snapToGrid w:val="0"/>
              <w:jc w:val="right"/>
            </w:pPr>
            <w:r>
              <w:rPr>
                <w:rFonts w:ascii="宋体" w:eastAsia="宋体" w:hAnsi="宋体" w:cs="宋体"/>
                <w:b w:val="0"/>
                <w:i w:val="0"/>
                <w:color w:val="000000"/>
                <w:sz w:val="20"/>
              </w:rPr>
              <w:t xml:space="preserve">93,294,610.00</w:t>
            </w:r>
          </w:p>
        </w:tc>
        <w:tc>
          <w:tcPr>
            <w:tcW w:w="1720" w:type="dxa"/>
            <w:tcBorders/>
            <w:vAlign w:val="center"/>
          </w:tcPr>
          <w:p>
            <w:pPr>
              <w:snapToGrid w:val="0"/>
              <w:jc w:val="right"/>
            </w:pPr>
            <w:r>
              <w:rPr>
                <w:rFonts w:ascii="宋体" w:eastAsia="宋体" w:hAnsi="宋体" w:cs="宋体"/>
                <w:b w:val="0"/>
                <w:i w:val="0"/>
                <w:color w:val="000000"/>
                <w:sz w:val="20"/>
              </w:rPr>
              <w:t xml:space="preserve">78,143,200.00</w:t>
            </w:r>
          </w:p>
        </w:tc>
        <w:tc>
          <w:tcPr>
            <w:tcW w:w="1720" w:type="dxa"/>
            <w:tcBorders/>
            <w:vAlign w:val="center"/>
          </w:tcPr>
          <w:p>
            <w:pPr>
              <w:snapToGrid w:val="0"/>
              <w:jc w:val="right"/>
            </w:pPr>
            <w:r>
              <w:rPr>
                <w:rFonts w:ascii="宋体" w:eastAsia="宋体" w:hAnsi="宋体" w:cs="宋体"/>
                <w:b w:val="0"/>
                <w:i w:val="0"/>
                <w:color w:val="000000"/>
                <w:sz w:val="20"/>
              </w:rPr>
              <w:t xml:space="preserve">69,648,200.00</w:t>
            </w:r>
          </w:p>
        </w:tc>
        <w:tc>
          <w:tcPr>
            <w:tcW w:w="1720" w:type="dxa"/>
            <w:tcBorders/>
            <w:vAlign w:val="center"/>
          </w:tcPr>
          <w:p>
            <w:pPr>
              <w:snapToGrid w:val="0"/>
              <w:jc w:val="right"/>
            </w:pPr>
            <w:r>
              <w:rPr>
                <w:rFonts w:ascii="宋体" w:eastAsia="宋体" w:hAnsi="宋体" w:cs="宋体"/>
                <w:b w:val="0"/>
                <w:i w:val="0"/>
                <w:color w:val="000000"/>
                <w:sz w:val="20"/>
              </w:rPr>
              <w:t xml:space="preserve">8,495,000.00</w:t>
            </w:r>
          </w:p>
        </w:tc>
        <w:tc>
          <w:tcPr>
            <w:tcW w:w="1698" w:type="dxa"/>
            <w:tcBorders/>
            <w:vAlign w:val="center"/>
          </w:tcPr>
          <w:p>
            <w:pPr>
              <w:snapToGrid w:val="0"/>
              <w:jc w:val="right"/>
            </w:pPr>
            <w:r>
              <w:rPr>
                <w:rFonts w:ascii="宋体" w:eastAsia="宋体" w:hAnsi="宋体" w:cs="宋体"/>
                <w:b w:val="0"/>
                <w:i w:val="0"/>
                <w:color w:val="000000"/>
                <w:sz w:val="20"/>
              </w:rPr>
              <w:t xml:space="preserve">15,151,410.00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2050305</w:t>
            </w:r>
          </w:p>
        </w:tc>
        <w:tc>
          <w:tcPr>
            <w:tcW w:w="3480" w:type="dxa"/>
            <w:tcBorders/>
            <w:vAlign w:val="center"/>
          </w:tcPr>
          <w:p>
            <w:pPr>
              <w:snapToGrid w:val="0"/>
              <w:jc w:val="left"/>
            </w:pPr>
            <w:r>
              <w:rPr>
                <w:rFonts w:ascii="宋体" w:eastAsia="宋体" w:hAnsi="宋体" w:cs="宋体"/>
                <w:b w:val="0"/>
                <w:i w:val="0"/>
                <w:color w:val="000000"/>
                <w:sz w:val="20"/>
              </w:rPr>
              <w:t xml:space="preserve">高等职业教育</w:t>
            </w:r>
          </w:p>
        </w:tc>
        <w:tc>
          <w:tcPr>
            <w:tcW w:w="1720" w:type="dxa"/>
            <w:tcBorders/>
            <w:vAlign w:val="center"/>
          </w:tcPr>
          <w:p>
            <w:pPr>
              <w:snapToGrid w:val="0"/>
              <w:jc w:val="right"/>
            </w:pPr>
            <w:r>
              <w:rPr>
                <w:rFonts w:ascii="宋体" w:eastAsia="宋体" w:hAnsi="宋体" w:cs="宋体"/>
                <w:b w:val="0"/>
                <w:i w:val="0"/>
                <w:color w:val="000000"/>
                <w:sz w:val="20"/>
              </w:rPr>
              <w:t xml:space="preserve">93,294,610.00</w:t>
            </w:r>
          </w:p>
        </w:tc>
        <w:tc>
          <w:tcPr>
            <w:tcW w:w="1720" w:type="dxa"/>
            <w:tcBorders/>
            <w:vAlign w:val="center"/>
          </w:tcPr>
          <w:p>
            <w:pPr>
              <w:snapToGrid w:val="0"/>
              <w:jc w:val="right"/>
            </w:pPr>
            <w:r>
              <w:rPr>
                <w:rFonts w:ascii="宋体" w:eastAsia="宋体" w:hAnsi="宋体" w:cs="宋体"/>
                <w:b w:val="0"/>
                <w:i w:val="0"/>
                <w:color w:val="000000"/>
                <w:sz w:val="20"/>
              </w:rPr>
              <w:t xml:space="preserve">78,143,200.00</w:t>
            </w:r>
          </w:p>
        </w:tc>
        <w:tc>
          <w:tcPr>
            <w:tcW w:w="1720" w:type="dxa"/>
            <w:tcBorders/>
            <w:vAlign w:val="center"/>
          </w:tcPr>
          <w:p>
            <w:pPr>
              <w:snapToGrid w:val="0"/>
              <w:jc w:val="right"/>
            </w:pPr>
            <w:r>
              <w:rPr>
                <w:rFonts w:ascii="宋体" w:eastAsia="宋体" w:hAnsi="宋体" w:cs="宋体"/>
                <w:b w:val="0"/>
                <w:i w:val="0"/>
                <w:color w:val="000000"/>
                <w:sz w:val="20"/>
              </w:rPr>
              <w:t xml:space="preserve">69,648,200.00</w:t>
            </w:r>
          </w:p>
        </w:tc>
        <w:tc>
          <w:tcPr>
            <w:tcW w:w="1720" w:type="dxa"/>
            <w:tcBorders/>
            <w:vAlign w:val="center"/>
          </w:tcPr>
          <w:p>
            <w:pPr>
              <w:snapToGrid w:val="0"/>
              <w:jc w:val="right"/>
            </w:pPr>
            <w:r>
              <w:rPr>
                <w:rFonts w:ascii="宋体" w:eastAsia="宋体" w:hAnsi="宋体" w:cs="宋体"/>
                <w:b w:val="0"/>
                <w:i w:val="0"/>
                <w:color w:val="000000"/>
                <w:sz w:val="20"/>
              </w:rPr>
              <w:t xml:space="preserve">8,495,000.00</w:t>
            </w:r>
          </w:p>
        </w:tc>
        <w:tc>
          <w:tcPr>
            <w:tcW w:w="1698" w:type="dxa"/>
            <w:tcBorders/>
            <w:vAlign w:val="center"/>
          </w:tcPr>
          <w:p>
            <w:pPr>
              <w:snapToGrid w:val="0"/>
              <w:jc w:val="right"/>
            </w:pPr>
            <w:r>
              <w:rPr>
                <w:rFonts w:ascii="宋体" w:eastAsia="宋体" w:hAnsi="宋体" w:cs="宋体"/>
                <w:b w:val="0"/>
                <w:i w:val="0"/>
                <w:color w:val="000000"/>
                <w:sz w:val="20"/>
              </w:rPr>
              <w:t xml:space="preserve">15,151,410.00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10,931,100.00</w:t>
            </w:r>
          </w:p>
        </w:tc>
        <w:tc>
          <w:tcPr>
            <w:tcW w:w="1720" w:type="dxa"/>
            <w:tcBorders/>
            <w:vAlign w:val="center"/>
          </w:tcPr>
          <w:p>
            <w:pPr>
              <w:snapToGrid w:val="0"/>
              <w:jc w:val="right"/>
            </w:pPr>
            <w:r>
              <w:rPr>
                <w:rFonts w:ascii="宋体" w:eastAsia="宋体" w:hAnsi="宋体" w:cs="宋体"/>
                <w:b w:val="0"/>
                <w:i w:val="0"/>
                <w:color w:val="000000"/>
                <w:sz w:val="20"/>
              </w:rPr>
              <w:t xml:space="preserve">10,931,100.00</w:t>
            </w:r>
          </w:p>
        </w:tc>
        <w:tc>
          <w:tcPr>
            <w:tcW w:w="1720" w:type="dxa"/>
            <w:tcBorders/>
            <w:vAlign w:val="center"/>
          </w:tcPr>
          <w:p>
            <w:pPr>
              <w:snapToGrid w:val="0"/>
              <w:jc w:val="right"/>
            </w:pPr>
            <w:r>
              <w:rPr>
                <w:rFonts w:ascii="宋体" w:eastAsia="宋体" w:hAnsi="宋体" w:cs="宋体"/>
                <w:b w:val="0"/>
                <w:i w:val="0"/>
                <w:color w:val="000000"/>
                <w:sz w:val="20"/>
              </w:rPr>
              <w:t xml:space="preserve">10,931,100.00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10,931,100.00</w:t>
            </w:r>
          </w:p>
        </w:tc>
        <w:tc>
          <w:tcPr>
            <w:tcW w:w="1720" w:type="dxa"/>
            <w:tcBorders/>
            <w:vAlign w:val="center"/>
          </w:tcPr>
          <w:p>
            <w:pPr>
              <w:snapToGrid w:val="0"/>
              <w:jc w:val="right"/>
            </w:pPr>
            <w:r>
              <w:rPr>
                <w:rFonts w:ascii="宋体" w:eastAsia="宋体" w:hAnsi="宋体" w:cs="宋体"/>
                <w:b w:val="0"/>
                <w:i w:val="0"/>
                <w:color w:val="000000"/>
                <w:sz w:val="20"/>
              </w:rPr>
              <w:t xml:space="preserve">10,931,100.00</w:t>
            </w:r>
          </w:p>
        </w:tc>
        <w:tc>
          <w:tcPr>
            <w:tcW w:w="1720" w:type="dxa"/>
            <w:tcBorders/>
            <w:vAlign w:val="center"/>
          </w:tcPr>
          <w:p>
            <w:pPr>
              <w:snapToGrid w:val="0"/>
              <w:jc w:val="right"/>
            </w:pPr>
            <w:r>
              <w:rPr>
                <w:rFonts w:ascii="宋体" w:eastAsia="宋体" w:hAnsi="宋体" w:cs="宋体"/>
                <w:b w:val="0"/>
                <w:i w:val="0"/>
                <w:color w:val="000000"/>
                <w:sz w:val="20"/>
              </w:rPr>
              <w:t xml:space="preserve">10,931,100.00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6,894,000.00</w:t>
            </w:r>
          </w:p>
        </w:tc>
        <w:tc>
          <w:tcPr>
            <w:tcW w:w="1720" w:type="dxa"/>
            <w:tcBorders/>
            <w:vAlign w:val="center"/>
          </w:tcPr>
          <w:p>
            <w:pPr>
              <w:snapToGrid w:val="0"/>
              <w:jc w:val="right"/>
            </w:pPr>
            <w:r>
              <w:rPr>
                <w:rFonts w:ascii="宋体" w:eastAsia="宋体" w:hAnsi="宋体" w:cs="宋体"/>
                <w:b w:val="0"/>
                <w:i w:val="0"/>
                <w:color w:val="000000"/>
                <w:sz w:val="20"/>
              </w:rPr>
              <w:t xml:space="preserve">6,894,000.00</w:t>
            </w:r>
          </w:p>
        </w:tc>
        <w:tc>
          <w:tcPr>
            <w:tcW w:w="1720" w:type="dxa"/>
            <w:tcBorders/>
            <w:vAlign w:val="center"/>
          </w:tcPr>
          <w:p>
            <w:pPr>
              <w:snapToGrid w:val="0"/>
              <w:jc w:val="right"/>
            </w:pPr>
            <w:r>
              <w:rPr>
                <w:rFonts w:ascii="宋体" w:eastAsia="宋体" w:hAnsi="宋体" w:cs="宋体"/>
                <w:b w:val="0"/>
                <w:i w:val="0"/>
                <w:color w:val="000000"/>
                <w:sz w:val="20"/>
              </w:rPr>
              <w:t xml:space="preserve">6,894,000.00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4,037,100.00</w:t>
            </w:r>
          </w:p>
        </w:tc>
        <w:tc>
          <w:tcPr>
            <w:tcW w:w="1720" w:type="dxa"/>
            <w:tcBorders/>
            <w:vAlign w:val="center"/>
          </w:tcPr>
          <w:p>
            <w:pPr>
              <w:snapToGrid w:val="0"/>
              <w:jc w:val="right"/>
            </w:pPr>
            <w:r>
              <w:rPr>
                <w:rFonts w:ascii="宋体" w:eastAsia="宋体" w:hAnsi="宋体" w:cs="宋体"/>
                <w:b w:val="0"/>
                <w:i w:val="0"/>
                <w:color w:val="000000"/>
                <w:sz w:val="20"/>
              </w:rPr>
              <w:t xml:space="preserve">4,037,100.00</w:t>
            </w:r>
          </w:p>
        </w:tc>
        <w:tc>
          <w:tcPr>
            <w:tcW w:w="1720" w:type="dxa"/>
            <w:tcBorders/>
            <w:vAlign w:val="center"/>
          </w:tcPr>
          <w:p>
            <w:pPr>
              <w:snapToGrid w:val="0"/>
              <w:jc w:val="right"/>
            </w:pPr>
            <w:r>
              <w:rPr>
                <w:rFonts w:ascii="宋体" w:eastAsia="宋体" w:hAnsi="宋体" w:cs="宋体"/>
                <w:b w:val="0"/>
                <w:i w:val="0"/>
                <w:color w:val="000000"/>
                <w:sz w:val="20"/>
              </w:rPr>
              <w:t xml:space="preserve">4,037,100.00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2,873,000.00</w:t>
            </w:r>
          </w:p>
        </w:tc>
        <w:tc>
          <w:tcPr>
            <w:tcW w:w="1720" w:type="dxa"/>
            <w:tcBorders/>
            <w:vAlign w:val="center"/>
          </w:tcPr>
          <w:p>
            <w:pPr>
              <w:snapToGrid w:val="0"/>
              <w:jc w:val="right"/>
            </w:pPr>
            <w:r>
              <w:rPr>
                <w:rFonts w:ascii="宋体" w:eastAsia="宋体" w:hAnsi="宋体" w:cs="宋体"/>
                <w:b w:val="0"/>
                <w:i w:val="0"/>
                <w:color w:val="000000"/>
                <w:sz w:val="20"/>
              </w:rPr>
              <w:t xml:space="preserve">2,873,000.00</w:t>
            </w:r>
          </w:p>
        </w:tc>
        <w:tc>
          <w:tcPr>
            <w:tcW w:w="1720" w:type="dxa"/>
            <w:tcBorders/>
            <w:vAlign w:val="center"/>
          </w:tcPr>
          <w:p>
            <w:pPr>
              <w:snapToGrid w:val="0"/>
              <w:jc w:val="right"/>
            </w:pPr>
            <w:r>
              <w:rPr>
                <w:rFonts w:ascii="宋体" w:eastAsia="宋体" w:hAnsi="宋体" w:cs="宋体"/>
                <w:b w:val="0"/>
                <w:i w:val="0"/>
                <w:color w:val="000000"/>
                <w:sz w:val="20"/>
              </w:rPr>
              <w:t xml:space="preserve">2,873,000.00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2,873,000.00</w:t>
            </w:r>
          </w:p>
        </w:tc>
        <w:tc>
          <w:tcPr>
            <w:tcW w:w="1720" w:type="dxa"/>
            <w:tcBorders/>
            <w:vAlign w:val="center"/>
          </w:tcPr>
          <w:p>
            <w:pPr>
              <w:snapToGrid w:val="0"/>
              <w:jc w:val="right"/>
            </w:pPr>
            <w:r>
              <w:rPr>
                <w:rFonts w:ascii="宋体" w:eastAsia="宋体" w:hAnsi="宋体" w:cs="宋体"/>
                <w:b w:val="0"/>
                <w:i w:val="0"/>
                <w:color w:val="000000"/>
                <w:sz w:val="20"/>
              </w:rPr>
              <w:t xml:space="preserve">2,873,000.00</w:t>
            </w:r>
          </w:p>
        </w:tc>
        <w:tc>
          <w:tcPr>
            <w:tcW w:w="1720" w:type="dxa"/>
            <w:tcBorders/>
            <w:vAlign w:val="center"/>
          </w:tcPr>
          <w:p>
            <w:pPr>
              <w:snapToGrid w:val="0"/>
              <w:jc w:val="right"/>
            </w:pPr>
            <w:r>
              <w:rPr>
                <w:rFonts w:ascii="宋体" w:eastAsia="宋体" w:hAnsi="宋体" w:cs="宋体"/>
                <w:b w:val="0"/>
                <w:i w:val="0"/>
                <w:color w:val="000000"/>
                <w:sz w:val="20"/>
              </w:rPr>
              <w:t xml:space="preserve">2,873,000.00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2101102</w:t>
            </w:r>
          </w:p>
        </w:tc>
        <w:tc>
          <w:tcPr>
            <w:tcW w:w="3480" w:type="dxa"/>
            <w:tcBorders/>
            <w:vAlign w:val="center"/>
          </w:tcPr>
          <w:p>
            <w:pPr>
              <w:snapToGrid w:val="0"/>
              <w:jc w:val="left"/>
            </w:pPr>
            <w:r>
              <w:rPr>
                <w:rFonts w:ascii="宋体" w:eastAsia="宋体" w:hAnsi="宋体" w:cs="宋体"/>
                <w:b w:val="0"/>
                <w:i w:val="0"/>
                <w:color w:val="000000"/>
                <w:sz w:val="20"/>
              </w:rPr>
              <w:t xml:space="preserve">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2,254,000.00</w:t>
            </w:r>
          </w:p>
        </w:tc>
        <w:tc>
          <w:tcPr>
            <w:tcW w:w="1720" w:type="dxa"/>
            <w:tcBorders/>
            <w:vAlign w:val="center"/>
          </w:tcPr>
          <w:p>
            <w:pPr>
              <w:snapToGrid w:val="0"/>
              <w:jc w:val="right"/>
            </w:pPr>
            <w:r>
              <w:rPr>
                <w:rFonts w:ascii="宋体" w:eastAsia="宋体" w:hAnsi="宋体" w:cs="宋体"/>
                <w:b w:val="0"/>
                <w:i w:val="0"/>
                <w:color w:val="000000"/>
                <w:sz w:val="20"/>
              </w:rPr>
              <w:t xml:space="preserve">2,254,000.00</w:t>
            </w:r>
          </w:p>
        </w:tc>
        <w:tc>
          <w:tcPr>
            <w:tcW w:w="1720" w:type="dxa"/>
            <w:tcBorders/>
            <w:vAlign w:val="center"/>
          </w:tcPr>
          <w:p>
            <w:pPr>
              <w:snapToGrid w:val="0"/>
              <w:jc w:val="right"/>
            </w:pPr>
            <w:r>
              <w:rPr>
                <w:rFonts w:ascii="宋体" w:eastAsia="宋体" w:hAnsi="宋体" w:cs="宋体"/>
                <w:b w:val="0"/>
                <w:i w:val="0"/>
                <w:color w:val="000000"/>
                <w:sz w:val="20"/>
              </w:rPr>
              <w:t xml:space="preserve">2,254,000.00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2101199</w:t>
            </w:r>
          </w:p>
        </w:tc>
        <w:tc>
          <w:tcPr>
            <w:tcW w:w="3480" w:type="dxa"/>
            <w:tcBorders/>
            <w:vAlign w:val="center"/>
          </w:tcPr>
          <w:p>
            <w:pPr>
              <w:snapToGrid w:val="0"/>
              <w:jc w:val="left"/>
            </w:pPr>
            <w:r>
              <w:rPr>
                <w:rFonts w:ascii="宋体" w:eastAsia="宋体" w:hAnsi="宋体" w:cs="宋体"/>
                <w:b w:val="0"/>
                <w:i w:val="0"/>
                <w:color w:val="000000"/>
                <w:sz w:val="20"/>
              </w:rPr>
              <w:t xml:space="preserve">其他行政事业单位医疗支出</w:t>
            </w:r>
          </w:p>
        </w:tc>
        <w:tc>
          <w:tcPr>
            <w:tcW w:w="1720" w:type="dxa"/>
            <w:tcBorders/>
            <w:vAlign w:val="center"/>
          </w:tcPr>
          <w:p>
            <w:pPr>
              <w:snapToGrid w:val="0"/>
              <w:jc w:val="right"/>
            </w:pPr>
            <w:r>
              <w:rPr>
                <w:rFonts w:ascii="宋体" w:eastAsia="宋体" w:hAnsi="宋体" w:cs="宋体"/>
                <w:b w:val="0"/>
                <w:i w:val="0"/>
                <w:color w:val="000000"/>
                <w:sz w:val="20"/>
              </w:rPr>
              <w:t xml:space="preserve">619,000.00</w:t>
            </w:r>
          </w:p>
        </w:tc>
        <w:tc>
          <w:tcPr>
            <w:tcW w:w="1720" w:type="dxa"/>
            <w:tcBorders/>
            <w:vAlign w:val="center"/>
          </w:tcPr>
          <w:p>
            <w:pPr>
              <w:snapToGrid w:val="0"/>
              <w:jc w:val="right"/>
            </w:pPr>
            <w:r>
              <w:rPr>
                <w:rFonts w:ascii="宋体" w:eastAsia="宋体" w:hAnsi="宋体" w:cs="宋体"/>
                <w:b w:val="0"/>
                <w:i w:val="0"/>
                <w:color w:val="000000"/>
                <w:sz w:val="20"/>
              </w:rPr>
              <w:t xml:space="preserve">619,000.00</w:t>
            </w:r>
          </w:p>
        </w:tc>
        <w:tc>
          <w:tcPr>
            <w:tcW w:w="1720" w:type="dxa"/>
            <w:tcBorders/>
            <w:vAlign w:val="center"/>
          </w:tcPr>
          <w:p>
            <w:pPr>
              <w:snapToGrid w:val="0"/>
              <w:jc w:val="right"/>
            </w:pPr>
            <w:r>
              <w:rPr>
                <w:rFonts w:ascii="宋体" w:eastAsia="宋体" w:hAnsi="宋体" w:cs="宋体"/>
                <w:b w:val="0"/>
                <w:i w:val="0"/>
                <w:color w:val="000000"/>
                <w:sz w:val="20"/>
              </w:rPr>
              <w:t xml:space="preserve">619,000.00</w:t>
            </w:r>
          </w:p>
        </w:tc>
        <w:tc>
          <w:tcPr>
            <w:tcW w:w="1720" w:type="dxa"/>
            <w:tcBorders/>
            <w:vAlign w:val="center"/>
          </w:tcPr>
          <w:p>
            <w:pPr/>
          </w:p>
        </w:tc>
        <w:tc>
          <w:tcPr>
            <w:tcW w:w="1698" w:type="dxa"/>
            <w:tcBorders/>
            <w:vAlign w:val="center"/>
          </w:tcPr>
          <w:p>
            <w:pPr/>
          </w:p>
        </w:tc>
      </w:tr>
      <w:tr>
        <w:trPr>
          <w:trHeight w:hRule="exact" w:val="815"/>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80,525,741.72</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8,495,000.00</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18,508,339.40</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12,205,084.00</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snapToGrid w:val="0"/>
              <w:jc w:val="right"/>
            </w:pPr>
            <w:r>
              <w:rPr>
                <w:rFonts w:ascii="宋体" w:eastAsia="宋体" w:hAnsi="宋体" w:cs="宋体"/>
                <w:b w:val="0"/>
                <w:i w:val="0"/>
                <w:color w:val="000000"/>
                <w:sz w:val="14"/>
              </w:rPr>
              <w:t xml:space="preserve">20,471,576.60</w:t>
            </w: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snapToGrid w:val="0"/>
              <w:jc w:val="right"/>
            </w:pPr>
            <w:r>
              <w:rPr>
                <w:rFonts w:ascii="宋体" w:eastAsia="宋体" w:hAnsi="宋体" w:cs="宋体"/>
                <w:b w:val="0"/>
                <w:i w:val="0"/>
                <w:color w:val="000000"/>
                <w:sz w:val="14"/>
              </w:rPr>
              <w:t xml:space="preserve">927,495.15</w:t>
            </w: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6,894,000.00</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snapToGrid w:val="0"/>
              <w:jc w:val="right"/>
            </w:pPr>
            <w:r>
              <w:rPr>
                <w:rFonts w:ascii="宋体" w:eastAsia="宋体" w:hAnsi="宋体" w:cs="宋体"/>
                <w:b w:val="0"/>
                <w:i w:val="0"/>
                <w:color w:val="000000"/>
                <w:sz w:val="14"/>
              </w:rPr>
              <w:t xml:space="preserve">1,724,833.80</w:t>
            </w: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4,037,100.00</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snapToGrid w:val="0"/>
              <w:jc w:val="right"/>
            </w:pPr>
            <w:r>
              <w:rPr>
                <w:rFonts w:ascii="宋体" w:eastAsia="宋体" w:hAnsi="宋体" w:cs="宋体"/>
                <w:b w:val="0"/>
                <w:i w:val="0"/>
                <w:color w:val="000000"/>
                <w:sz w:val="14"/>
              </w:rPr>
              <w:t xml:space="preserve">372,482.89</w:t>
            </w: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2,731,050.83</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snapToGrid w:val="0"/>
              <w:jc w:val="right"/>
            </w:pPr>
            <w:r>
              <w:rPr>
                <w:rFonts w:ascii="宋体" w:eastAsia="宋体" w:hAnsi="宋体" w:cs="宋体"/>
                <w:b w:val="0"/>
                <w:i w:val="0"/>
                <w:color w:val="000000"/>
                <w:sz w:val="14"/>
              </w:rPr>
              <w:t xml:space="preserve">800,000.00</w:t>
            </w: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snapToGrid w:val="0"/>
              <w:jc w:val="right"/>
            </w:pPr>
            <w:r>
              <w:rPr>
                <w:rFonts w:ascii="宋体" w:eastAsia="宋体" w:hAnsi="宋体" w:cs="宋体"/>
                <w:b w:val="0"/>
                <w:i w:val="0"/>
                <w:color w:val="000000"/>
                <w:sz w:val="14"/>
              </w:rPr>
              <w:t xml:space="preserve">329,326.11</w:t>
            </w: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678,590.89</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15,000,000.00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snapToGrid w:val="0"/>
              <w:jc w:val="right"/>
            </w:pPr>
            <w:r>
              <w:rPr>
                <w:rFonts w:ascii="宋体" w:eastAsia="宋体" w:hAnsi="宋体" w:cs="宋体"/>
                <w:b w:val="0"/>
                <w:i w:val="0"/>
                <w:color w:val="000000"/>
                <w:sz w:val="14"/>
              </w:rPr>
              <w:t xml:space="preserve">2,986,000.00</w:t>
            </w: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2,926,558.28</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snapToGrid w:val="0"/>
              <w:jc w:val="right"/>
            </w:pPr>
            <w:r>
              <w:rPr>
                <w:rFonts w:ascii="宋体" w:eastAsia="宋体" w:hAnsi="宋体" w:cs="宋体"/>
                <w:b w:val="0"/>
                <w:i w:val="0"/>
                <w:color w:val="000000"/>
                <w:sz w:val="14"/>
              </w:rPr>
              <w:t xml:space="preserve">876,290.44</w:t>
            </w: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1,763,736.73</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snapToGrid w:val="0"/>
              <w:jc w:val="right"/>
            </w:pPr>
            <w:r>
              <w:rPr>
                <w:rFonts w:ascii="宋体" w:eastAsia="宋体" w:hAnsi="宋体" w:cs="宋体"/>
                <w:b w:val="0"/>
                <w:i w:val="0"/>
                <w:color w:val="000000"/>
                <w:sz w:val="14"/>
              </w:rPr>
              <w:t xml:space="preserve">207,552.83</w:t>
            </w: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snapToGrid w:val="0"/>
              <w:jc w:val="right"/>
            </w:pPr>
            <w:r>
              <w:rPr>
                <w:rFonts w:ascii="宋体" w:eastAsia="宋体" w:hAnsi="宋体" w:cs="宋体"/>
                <w:b w:val="0"/>
                <w:i w:val="0"/>
                <w:color w:val="000000"/>
                <w:sz w:val="14"/>
              </w:rPr>
              <w:t xml:space="preserve">15,620.00</w:t>
            </w: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snapToGrid w:val="0"/>
              <w:jc w:val="right"/>
            </w:pPr>
            <w:r>
              <w:rPr>
                <w:rFonts w:ascii="宋体" w:eastAsia="宋体" w:hAnsi="宋体" w:cs="宋体"/>
                <w:b w:val="0"/>
                <w:i w:val="0"/>
                <w:color w:val="000000"/>
                <w:sz w:val="14"/>
              </w:rPr>
              <w:t xml:space="preserve">63,358.28</w:t>
            </w: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787,000.00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477,862.05</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snapToGrid w:val="0"/>
              <w:jc w:val="right"/>
            </w:pPr>
            <w:r>
              <w:rPr>
                <w:rFonts w:ascii="宋体" w:eastAsia="宋体" w:hAnsi="宋体" w:cs="宋体"/>
                <w:b w:val="0"/>
                <w:i w:val="0"/>
                <w:color w:val="000000"/>
                <w:sz w:val="14"/>
              </w:rPr>
              <w:t xml:space="preserve">90,000.00</w:t>
            </w: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83,452,300.00</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8,495,000.00</w:t>
            </w:r>
          </w:p>
        </w:tc>
      </w:tr>
      <w:tr>
        <w:trPr>
          <w:trHeight w:hRule="exact" w:val="379"/>
          <w:jc w:val="center"/>
        </w:trPr>
        <w:tc>
          <w:tcPr>
            <w:tcW w:w="13238" w:type="dxa"/>
            <w:gridSpan w:val="9"/>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972277765"/>
      <w:bookmarkStart w:id="27" w:name="_Toc2050619938"/>
      <w:bookmarkStart w:id="28" w:name="_Toc1059543692"/>
      <w:bookmarkStart w:id="29" w:name="_Toc1186085211"/>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73,276,000.00</w:t>
            </w:r>
          </w:p>
        </w:tc>
        <w:tc>
          <w:tcPr>
            <w:tcW w:w="1520" w:type="dxa"/>
            <w:tcBorders/>
            <w:vAlign w:val="center"/>
          </w:tcPr>
          <w:p>
            <w:pPr>
              <w:snapToGrid w:val="0"/>
              <w:jc w:val="right"/>
            </w:pPr>
            <w:r>
              <w:rPr>
                <w:rFonts w:ascii="宋体" w:eastAsia="宋体" w:hAnsi="宋体" w:cs="宋体"/>
                <w:b w:val="0"/>
                <w:i w:val="0"/>
                <w:color w:val="000000"/>
                <w:sz w:val="18"/>
              </w:rPr>
              <w:t xml:space="preserve">73,276,000.00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73,276,000.00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229</w:t>
            </w:r>
          </w:p>
        </w:tc>
        <w:tc>
          <w:tcPr>
            <w:tcW w:w="3080" w:type="dxa"/>
            <w:tcBorders/>
            <w:vAlign w:val="center"/>
          </w:tcPr>
          <w:p>
            <w:pPr>
              <w:snapToGrid w:val="0"/>
              <w:jc w:val="left"/>
            </w:pPr>
            <w:r>
              <w:rPr>
                <w:rFonts w:ascii="宋体" w:eastAsia="宋体" w:hAnsi="宋体" w:cs="宋体"/>
                <w:b w:val="0"/>
                <w:i w:val="0"/>
                <w:color w:val="000000"/>
                <w:sz w:val="18"/>
              </w:rPr>
              <w:t xml:space="preserve">其他支出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22904</w:t>
            </w:r>
          </w:p>
        </w:tc>
        <w:tc>
          <w:tcPr>
            <w:tcW w:w="3080" w:type="dxa"/>
            <w:tcBorders/>
            <w:vAlign w:val="center"/>
          </w:tcPr>
          <w:p>
            <w:pPr>
              <w:snapToGrid w:val="0"/>
              <w:jc w:val="left"/>
            </w:pPr>
            <w:r>
              <w:rPr>
                <w:rFonts w:ascii="宋体" w:eastAsia="宋体" w:hAnsi="宋体" w:cs="宋体"/>
                <w:b w:val="0"/>
                <w:i w:val="0"/>
                <w:color w:val="000000"/>
                <w:sz w:val="18"/>
              </w:rPr>
              <w:t xml:space="preserve">其他政府性基金及对应专项债务收入安排的支出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2290402</w:t>
            </w:r>
          </w:p>
        </w:tc>
        <w:tc>
          <w:tcPr>
            <w:tcW w:w="3080" w:type="dxa"/>
            <w:tcBorders/>
            <w:vAlign w:val="center"/>
          </w:tcPr>
          <w:p>
            <w:pPr>
              <w:snapToGrid w:val="0"/>
              <w:jc w:val="left"/>
            </w:pPr>
            <w:r>
              <w:rPr>
                <w:rFonts w:ascii="宋体" w:eastAsia="宋体" w:hAnsi="宋体" w:cs="宋体"/>
                <w:b w:val="0"/>
                <w:i w:val="0"/>
                <w:color w:val="000000"/>
                <w:sz w:val="18"/>
              </w:rPr>
              <w:t xml:space="preserve">其他地方自行试点项目收益专项债券收入安排的支出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70,000,000.00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232</w:t>
            </w:r>
          </w:p>
        </w:tc>
        <w:tc>
          <w:tcPr>
            <w:tcW w:w="3080" w:type="dxa"/>
            <w:tcBorders/>
            <w:vAlign w:val="center"/>
          </w:tcPr>
          <w:p>
            <w:pPr>
              <w:snapToGrid w:val="0"/>
              <w:jc w:val="left"/>
            </w:pPr>
            <w:r>
              <w:rPr>
                <w:rFonts w:ascii="宋体" w:eastAsia="宋体" w:hAnsi="宋体" w:cs="宋体"/>
                <w:b w:val="0"/>
                <w:i w:val="0"/>
                <w:color w:val="000000"/>
                <w:sz w:val="18"/>
              </w:rPr>
              <w:t xml:space="preserve">债务付息支出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23204</w:t>
            </w:r>
          </w:p>
        </w:tc>
        <w:tc>
          <w:tcPr>
            <w:tcW w:w="3080" w:type="dxa"/>
            <w:tcBorders/>
            <w:vAlign w:val="center"/>
          </w:tcPr>
          <w:p>
            <w:pPr>
              <w:snapToGrid w:val="0"/>
              <w:jc w:val="left"/>
            </w:pPr>
            <w:r>
              <w:rPr>
                <w:rFonts w:ascii="宋体" w:eastAsia="宋体" w:hAnsi="宋体" w:cs="宋体"/>
                <w:b w:val="0"/>
                <w:i w:val="0"/>
                <w:color w:val="000000"/>
                <w:sz w:val="18"/>
              </w:rPr>
              <w:t xml:space="preserve">地方政府专项债务付息支出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2320498</w:t>
            </w:r>
          </w:p>
        </w:tc>
        <w:tc>
          <w:tcPr>
            <w:tcW w:w="3080" w:type="dxa"/>
            <w:tcBorders/>
            <w:vAlign w:val="center"/>
          </w:tcPr>
          <w:p>
            <w:pPr>
              <w:snapToGrid w:val="0"/>
              <w:jc w:val="left"/>
            </w:pPr>
            <w:r>
              <w:rPr>
                <w:rFonts w:ascii="宋体" w:eastAsia="宋体" w:hAnsi="宋体" w:cs="宋体"/>
                <w:b w:val="0"/>
                <w:i w:val="0"/>
                <w:color w:val="000000"/>
                <w:sz w:val="18"/>
              </w:rPr>
              <w:t xml:space="preserve">其他地方自行试点项目收益专项债券付息支出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3,276,000.00</w:t>
            </w: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sz w:val="30"/>
          <w:szCs w:val="30"/>
        </w:rPr>
      </w:pPr>
      <w:bookmarkStart w:id="30" w:name="_Toc1590929823"/>
      <w:r>
        <w:rPr>
          <w:rFonts w:ascii="黑体" w:eastAsia="黑体" w:hAnsi="黑体" w:hint="eastAsia"/>
          <w:sz w:val="30"/>
          <w:szCs w:val="30"/>
        </w:rPr>
        <w:t xml:space="preserve">九、《国有资本经营预算财政拨款收入支出决算表》</w:t>
      </w:r>
      <w:bookmarkEnd w:id="3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天津公安警官职业学院2024年国有资本经营预算财政拨款收入支出决算表为空表。</w:t>
      </w:r>
      <w:bookmarkStart w:id="31" w:name="_Toc2076180092"/>
      <w:bookmarkStart w:id="32" w:name="_Toc1743858547"/>
      <w:bookmarkStart w:id="33"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Cs w:val="0"/>
          <w:sz w:val="30"/>
          <w:szCs w:val="30"/>
        </w:rPr>
      </w:pPr>
      <w:bookmarkStart w:id="34" w:name="_Toc438646364"/>
      <w:r>
        <w:rPr>
          <w:rFonts w:ascii="黑体" w:eastAsia="黑体" w:hAnsi="黑体" w:hint="eastAsia"/>
          <w:sz w:val="30"/>
          <w:szCs w:val="30"/>
        </w:rPr>
        <w:t xml:space="preserve">十、《财政拨款“三公”经费支出决算表》</w:t>
      </w:r>
      <w:bookmarkEnd w:id="31"/>
      <w:bookmarkEnd w:id="32"/>
      <w:bookmarkEnd w:id="33"/>
      <w:bookmarkEnd w:id="3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snapToGrid w:val="0"/>
              <w:jc w:val="right"/>
            </w:pPr>
            <w:r>
              <w:rPr>
                <w:rFonts w:ascii="宋体" w:eastAsia="宋体" w:hAnsi="宋体" w:cs="宋体"/>
                <w:b w:val="0"/>
                <w:i w:val="0"/>
                <w:color w:val="000000"/>
                <w:sz w:val="24"/>
              </w:rPr>
              <w:t xml:space="preserve">90,000.00</w:t>
            </w:r>
          </w:p>
        </w:tc>
        <w:tc>
          <w:tcPr>
            <w:tcW w:w="2200" w:type="dxa"/>
            <w:tcBorders/>
            <w:vAlign w:val="center"/>
          </w:tcPr>
          <w:p>
            <w:pPr/>
          </w:p>
        </w:tc>
        <w:tc>
          <w:tcPr>
            <w:tcW w:w="2200" w:type="dxa"/>
            <w:tcBorders/>
            <w:vAlign w:val="center"/>
          </w:tcPr>
          <w:p>
            <w:pPr>
              <w:snapToGrid w:val="0"/>
              <w:jc w:val="right"/>
            </w:pPr>
            <w:r>
              <w:rPr>
                <w:rFonts w:ascii="宋体" w:eastAsia="宋体" w:hAnsi="宋体" w:cs="宋体"/>
                <w:b w:val="0"/>
                <w:i w:val="0"/>
                <w:color w:val="000000"/>
                <w:sz w:val="24"/>
              </w:rPr>
              <w:t xml:space="preserve">90,000.00</w:t>
            </w:r>
          </w:p>
        </w:tc>
        <w:tc>
          <w:tcPr>
            <w:tcW w:w="2200" w:type="dxa"/>
            <w:tcBorders/>
            <w:vAlign w:val="center"/>
          </w:tcPr>
          <w:p>
            <w:pPr/>
          </w:p>
        </w:tc>
        <w:tc>
          <w:tcPr>
            <w:tcW w:w="2220" w:type="dxa"/>
            <w:tcBorders/>
            <w:vAlign w:val="center"/>
          </w:tcPr>
          <w:p>
            <w:pPr>
              <w:snapToGrid w:val="0"/>
              <w:jc w:val="right"/>
            </w:pPr>
            <w:r>
              <w:rPr>
                <w:rFonts w:ascii="宋体" w:eastAsia="宋体" w:hAnsi="宋体" w:cs="宋体"/>
                <w:b w:val="0"/>
                <w:i w:val="0"/>
                <w:color w:val="000000"/>
                <w:sz w:val="24"/>
              </w:rPr>
              <w:t xml:space="preserve">90,000.00</w:t>
            </w:r>
          </w:p>
        </w:tc>
        <w:tc>
          <w:tcPr>
            <w:tcW w:w="2218" w:type="dxa"/>
            <w:tcBorders/>
            <w:vAlign w:val="center"/>
          </w:tcPr>
          <w:p>
            <w:pPr/>
          </w:p>
        </w:tc>
      </w:tr>
      <w:tr>
        <w:trPr>
          <w:trHeight w:hRule="exact" w:val="959"/>
          <w:jc w:val="center"/>
        </w:trPr>
        <w:tc>
          <w:tcPr>
            <w:tcW w:w="13238" w:type="dxa"/>
            <w:gridSpan w:val="6"/>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bookmarkStart w:id="35" w:name="_Toc1660810272"/>
    </w:p>
    <w:p>
      <w:pPr>
        <w:pStyle w:val="Heading2"/>
        <w:spacing w:before="0" w:after="0" w:line="800" w:lineRule="exact"/>
        <w:ind w:firstLine="600" w:firstLineChars="200"/>
        <w:rPr>
          <w:rFonts w:ascii="黑体" w:eastAsia="黑体" w:hAnsi="黑体"/>
          <w:sz w:val="30"/>
          <w:szCs w:val="30"/>
        </w:rPr>
      </w:pPr>
      <w:bookmarkStart w:id="36" w:name="_Toc173785173"/>
      <w:bookmarkStart w:id="37" w:name="_Toc18079597"/>
      <w:bookmarkStart w:id="38" w:name="_Toc2044509788"/>
      <w:r>
        <w:rPr>
          <w:rFonts w:ascii="黑体" w:eastAsia="黑体" w:hAnsi="黑体" w:hint="eastAsia"/>
          <w:sz w:val="30"/>
          <w:szCs w:val="30"/>
        </w:rPr>
        <w:t xml:space="preserve">十一、《项目支出决算表》</w:t>
      </w:r>
      <w:bookmarkEnd w:id="36"/>
      <w:bookmarkEnd w:id="37"/>
      <w:bookmarkEnd w:id="38"/>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单位：天津公安警官职业学院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720"/>
        <w:gridCol w:w="4560"/>
        <w:gridCol w:w="1240"/>
        <w:gridCol w:w="1340"/>
        <w:gridCol w:w="1340"/>
        <w:gridCol w:w="1340"/>
        <w:gridCol w:w="1340"/>
        <w:gridCol w:w="1358"/>
      </w:tblGrid>
      <w:tr>
        <w:trPr>
          <w:trHeight w:hRule="exact" w:val="334"/>
          <w:jc w:val="center"/>
        </w:trPr>
        <w:tc>
          <w:tcPr>
            <w:tcW w:w="5280" w:type="dxa"/>
            <w:gridSpan w:val="2"/>
            <w:vAlign w:val="center"/>
          </w:tcPr>
          <w:p>
            <w:pPr>
              <w:snapToGrid w:val="0"/>
              <w:jc w:val="center"/>
            </w:pPr>
            <w:r>
              <w:rPr>
                <w:rFonts w:ascii="宋体" w:eastAsia="宋体" w:hAnsi="宋体" w:cs="宋体"/>
                <w:b w:val="0"/>
                <w:i w:val="0"/>
                <w:color w:val="000000"/>
                <w:sz w:val="16"/>
              </w:rPr>
              <w:t xml:space="preserve">项目</w:t>
            </w:r>
          </w:p>
        </w:tc>
        <w:tc>
          <w:tcPr>
            <w:tcW w:w="7958" w:type="dxa"/>
            <w:gridSpan w:val="6"/>
            <w:vAlign w:val="center"/>
          </w:tcPr>
          <w:p>
            <w:pPr>
              <w:snapToGrid w:val="0"/>
              <w:jc w:val="center"/>
            </w:pPr>
            <w:r>
              <w:rPr>
                <w:rFonts w:ascii="宋体" w:eastAsia="宋体" w:hAnsi="宋体" w:cs="宋体"/>
                <w:b w:val="0"/>
                <w:i w:val="0"/>
                <w:color w:val="000000"/>
                <w:sz w:val="16"/>
              </w:rPr>
              <w:t xml:space="preserve">本年支出</w:t>
            </w:r>
          </w:p>
        </w:tc>
      </w:tr>
      <w:tr>
        <w:trPr>
          <w:trHeight w:hRule="exact" w:val="334"/>
          <w:jc w:val="center"/>
        </w:trPr>
        <w:tc>
          <w:tcPr>
            <w:tcW w:w="720" w:type="dxa"/>
            <w:vMerge w:val="restart"/>
            <w:vAlign w:val="center"/>
          </w:tcPr>
          <w:p>
            <w:pPr>
              <w:snapToGrid w:val="0"/>
              <w:jc w:val="center"/>
            </w:pPr>
            <w:r>
              <w:rPr>
                <w:rFonts w:ascii="宋体" w:eastAsia="宋体" w:hAnsi="宋体" w:cs="宋体"/>
                <w:b w:val="0"/>
                <w:i w:val="0"/>
                <w:color w:val="000000"/>
                <w:sz w:val="16"/>
              </w:rPr>
              <w:t xml:space="preserve">科目编码</w:t>
            </w:r>
          </w:p>
        </w:tc>
        <w:tc>
          <w:tcPr>
            <w:tcW w:w="4560" w:type="dxa"/>
            <w:vMerge w:val="restart"/>
            <w:vAlign w:val="center"/>
          </w:tcPr>
          <w:p>
            <w:pPr>
              <w:snapToGrid w:val="0"/>
              <w:jc w:val="center"/>
            </w:pPr>
            <w:r>
              <w:rPr>
                <w:rFonts w:ascii="宋体" w:eastAsia="宋体" w:hAnsi="宋体" w:cs="宋体"/>
                <w:b w:val="0"/>
                <w:i w:val="0"/>
                <w:color w:val="000000"/>
                <w:sz w:val="16"/>
              </w:rPr>
              <w:t xml:space="preserve">科目名称（二级项目名称）</w:t>
            </w:r>
          </w:p>
        </w:tc>
        <w:tc>
          <w:tcPr>
            <w:tcW w:w="1240" w:type="dxa"/>
            <w:vMerge w:val="restart"/>
            <w:vAlign w:val="center"/>
          </w:tcPr>
          <w:p>
            <w:pPr>
              <w:snapToGrid w:val="0"/>
              <w:jc w:val="center"/>
            </w:pPr>
            <w:r>
              <w:rPr>
                <w:rFonts w:ascii="宋体" w:eastAsia="宋体" w:hAnsi="宋体" w:cs="宋体"/>
                <w:b w:val="0"/>
                <w:i w:val="0"/>
                <w:color w:val="000000"/>
                <w:sz w:val="16"/>
              </w:rPr>
              <w:t xml:space="preserve">合计</w:t>
            </w:r>
          </w:p>
        </w:tc>
        <w:tc>
          <w:tcPr>
            <w:tcW w:w="1340" w:type="dxa"/>
            <w:vMerge w:val="restart"/>
            <w:vAlign w:val="center"/>
          </w:tcPr>
          <w:p>
            <w:pPr>
              <w:snapToGrid w:val="0"/>
              <w:jc w:val="center"/>
            </w:pPr>
            <w:r>
              <w:rPr>
                <w:rFonts w:ascii="宋体" w:eastAsia="宋体" w:hAnsi="宋体" w:cs="宋体"/>
                <w:b w:val="0"/>
                <w:i w:val="0"/>
                <w:color w:val="000000"/>
                <w:sz w:val="16"/>
              </w:rPr>
              <w:t xml:space="preserve">一般公共预算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政府性基金预算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国有资本经营预算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财政专户管理资金</w:t>
            </w:r>
          </w:p>
        </w:tc>
        <w:tc>
          <w:tcPr>
            <w:tcW w:w="1358" w:type="dxa"/>
            <w:vMerge w:val="restart"/>
            <w:vAlign w:val="center"/>
          </w:tcPr>
          <w:p>
            <w:pPr>
              <w:snapToGrid w:val="0"/>
              <w:jc w:val="center"/>
            </w:pPr>
            <w:r>
              <w:rPr>
                <w:rFonts w:ascii="宋体" w:eastAsia="宋体" w:hAnsi="宋体" w:cs="宋体"/>
                <w:b w:val="0"/>
                <w:i w:val="0"/>
                <w:color w:val="000000"/>
                <w:sz w:val="16"/>
              </w:rPr>
              <w:t xml:space="preserve">单位资金</w:t>
            </w:r>
          </w:p>
        </w:tc>
      </w:tr>
      <w:tr>
        <w:trPr>
          <w:trHeight w:hRule="exact" w:val="334"/>
          <w:jc w:val="center"/>
        </w:trPr>
        <w:tc>
          <w:tcPr>
            <w:tcW w:w="720" w:type="dxa"/>
            <w:vMerge/>
            <w:tcBorders/>
            <w:vAlign w:val="center"/>
          </w:tcPr>
          <w:p>
            <w:pPr/>
          </w:p>
        </w:tc>
        <w:tc>
          <w:tcPr>
            <w:tcW w:w="4560" w:type="dxa"/>
            <w:vMerge/>
            <w:tcBorders/>
            <w:vAlign w:val="center"/>
          </w:tcPr>
          <w:p>
            <w:pPr/>
          </w:p>
        </w:tc>
        <w:tc>
          <w:tcPr>
            <w:tcW w:w="12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58" w:type="dxa"/>
            <w:vMerge/>
            <w:tcBorders/>
            <w:vAlign w:val="center"/>
          </w:tcPr>
          <w:p>
            <w:pPr/>
          </w:p>
        </w:tc>
      </w:tr>
      <w:tr>
        <w:trPr>
          <w:trHeight w:hRule="exact" w:val="334"/>
          <w:jc w:val="center"/>
        </w:trPr>
        <w:tc>
          <w:tcPr>
            <w:tcW w:w="720" w:type="dxa"/>
            <w:vMerge/>
            <w:tcBorders/>
            <w:vAlign w:val="center"/>
          </w:tcPr>
          <w:p>
            <w:pPr/>
          </w:p>
        </w:tc>
        <w:tc>
          <w:tcPr>
            <w:tcW w:w="4560" w:type="dxa"/>
            <w:vMerge/>
            <w:tcBorders/>
            <w:vAlign w:val="center"/>
          </w:tcPr>
          <w:p>
            <w:pPr/>
          </w:p>
        </w:tc>
        <w:tc>
          <w:tcPr>
            <w:tcW w:w="12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58" w:type="dxa"/>
            <w:vMerge/>
            <w:tcBorders/>
            <w:vAlign w:val="center"/>
          </w:tcPr>
          <w:p>
            <w:pPr/>
          </w:p>
        </w:tc>
      </w:tr>
      <w:tr>
        <w:trPr>
          <w:trHeight w:hRule="exact" w:val="501"/>
          <w:jc w:val="center"/>
        </w:trPr>
        <w:tc>
          <w:tcPr>
            <w:tcW w:w="5280" w:type="dxa"/>
            <w:gridSpan w:val="2"/>
            <w:tcBorders/>
            <w:vAlign w:val="center"/>
          </w:tcPr>
          <w:p>
            <w:pPr>
              <w:snapToGrid w:val="0"/>
              <w:jc w:val="center"/>
            </w:pPr>
            <w:r>
              <w:rPr>
                <w:rFonts w:ascii="宋体" w:eastAsia="宋体" w:hAnsi="宋体" w:cs="宋体"/>
                <w:b w:val="0"/>
                <w:i w:val="0"/>
                <w:color w:val="000000"/>
                <w:sz w:val="16"/>
              </w:rPr>
              <w:t xml:space="preserve">合计</w:t>
            </w:r>
          </w:p>
        </w:tc>
        <w:tc>
          <w:tcPr>
            <w:tcW w:w="1240" w:type="dxa"/>
            <w:tcBorders/>
            <w:vAlign w:val="center"/>
          </w:tcPr>
          <w:p>
            <w:pPr>
              <w:snapToGrid w:val="0"/>
              <w:jc w:val="right"/>
            </w:pPr>
            <w:r>
              <w:rPr>
                <w:rFonts w:ascii="宋体" w:eastAsia="宋体" w:hAnsi="宋体" w:cs="宋体"/>
                <w:b w:val="0"/>
                <w:i w:val="0"/>
                <w:color w:val="000000"/>
                <w:sz w:val="16"/>
              </w:rPr>
              <w:t xml:space="preserve">88,427,410.00</w:t>
            </w:r>
          </w:p>
        </w:tc>
        <w:tc>
          <w:tcPr>
            <w:tcW w:w="1340" w:type="dxa"/>
            <w:tcBorders/>
            <w:vAlign w:val="center"/>
          </w:tcPr>
          <w:p>
            <w:pPr>
              <w:snapToGrid w:val="0"/>
              <w:jc w:val="right"/>
            </w:pPr>
            <w:r>
              <w:rPr>
                <w:rFonts w:ascii="宋体" w:eastAsia="宋体" w:hAnsi="宋体" w:cs="宋体"/>
                <w:b w:val="0"/>
                <w:i w:val="0"/>
                <w:color w:val="000000"/>
                <w:sz w:val="16"/>
              </w:rPr>
              <w:t xml:space="preserve">15,151,410.00</w:t>
            </w:r>
          </w:p>
        </w:tc>
        <w:tc>
          <w:tcPr>
            <w:tcW w:w="1340" w:type="dxa"/>
            <w:tcBorders/>
            <w:vAlign w:val="center"/>
          </w:tcPr>
          <w:p>
            <w:pPr>
              <w:snapToGrid w:val="0"/>
              <w:jc w:val="right"/>
            </w:pPr>
            <w:r>
              <w:rPr>
                <w:rFonts w:ascii="宋体" w:eastAsia="宋体" w:hAnsi="宋体" w:cs="宋体"/>
                <w:b w:val="0"/>
                <w:i w:val="0"/>
                <w:color w:val="000000"/>
                <w:sz w:val="16"/>
              </w:rPr>
              <w:t xml:space="preserve">73,276,000.00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w:t>
            </w:r>
          </w:p>
        </w:tc>
        <w:tc>
          <w:tcPr>
            <w:tcW w:w="4560" w:type="dxa"/>
            <w:tcBorders/>
            <w:vAlign w:val="center"/>
          </w:tcPr>
          <w:p>
            <w:pPr>
              <w:snapToGrid w:val="0"/>
              <w:jc w:val="left"/>
            </w:pPr>
            <w:r>
              <w:rPr>
                <w:rFonts w:ascii="宋体" w:eastAsia="宋体" w:hAnsi="宋体" w:cs="宋体"/>
                <w:b w:val="0"/>
                <w:i w:val="0"/>
                <w:color w:val="000000"/>
                <w:sz w:val="16"/>
              </w:rPr>
              <w:t xml:space="preserve">教育支出</w:t>
            </w:r>
          </w:p>
        </w:tc>
        <w:tc>
          <w:tcPr>
            <w:tcW w:w="1240" w:type="dxa"/>
            <w:tcBorders/>
            <w:vAlign w:val="center"/>
          </w:tcPr>
          <w:p>
            <w:pPr>
              <w:snapToGrid w:val="0"/>
              <w:jc w:val="right"/>
            </w:pPr>
            <w:r>
              <w:rPr>
                <w:rFonts w:ascii="宋体" w:eastAsia="宋体" w:hAnsi="宋体" w:cs="宋体"/>
                <w:b w:val="0"/>
                <w:i w:val="0"/>
                <w:color w:val="000000"/>
                <w:sz w:val="16"/>
              </w:rPr>
              <w:t xml:space="preserve">15,151,410.00</w:t>
            </w:r>
          </w:p>
        </w:tc>
        <w:tc>
          <w:tcPr>
            <w:tcW w:w="1340" w:type="dxa"/>
            <w:tcBorders/>
            <w:vAlign w:val="center"/>
          </w:tcPr>
          <w:p>
            <w:pPr>
              <w:snapToGrid w:val="0"/>
              <w:jc w:val="right"/>
            </w:pPr>
            <w:r>
              <w:rPr>
                <w:rFonts w:ascii="宋体" w:eastAsia="宋体" w:hAnsi="宋体" w:cs="宋体"/>
                <w:b w:val="0"/>
                <w:i w:val="0"/>
                <w:color w:val="000000"/>
                <w:sz w:val="16"/>
              </w:rPr>
              <w:t xml:space="preserve">15,151,410.00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w:t>
            </w:r>
          </w:p>
        </w:tc>
        <w:tc>
          <w:tcPr>
            <w:tcW w:w="4560" w:type="dxa"/>
            <w:tcBorders/>
            <w:vAlign w:val="center"/>
          </w:tcPr>
          <w:p>
            <w:pPr>
              <w:snapToGrid w:val="0"/>
              <w:jc w:val="left"/>
            </w:pPr>
            <w:r>
              <w:rPr>
                <w:rFonts w:ascii="宋体" w:eastAsia="宋体" w:hAnsi="宋体" w:cs="宋体"/>
                <w:b w:val="0"/>
                <w:i w:val="0"/>
                <w:color w:val="000000"/>
                <w:sz w:val="16"/>
              </w:rPr>
              <w:t xml:space="preserve">职业教育</w:t>
            </w:r>
          </w:p>
        </w:tc>
        <w:tc>
          <w:tcPr>
            <w:tcW w:w="1240" w:type="dxa"/>
            <w:tcBorders/>
            <w:vAlign w:val="center"/>
          </w:tcPr>
          <w:p>
            <w:pPr>
              <w:snapToGrid w:val="0"/>
              <w:jc w:val="right"/>
            </w:pPr>
            <w:r>
              <w:rPr>
                <w:rFonts w:ascii="宋体" w:eastAsia="宋体" w:hAnsi="宋体" w:cs="宋体"/>
                <w:b w:val="0"/>
                <w:i w:val="0"/>
                <w:color w:val="000000"/>
                <w:sz w:val="16"/>
              </w:rPr>
              <w:t xml:space="preserve">15,151,410.00</w:t>
            </w:r>
          </w:p>
        </w:tc>
        <w:tc>
          <w:tcPr>
            <w:tcW w:w="1340" w:type="dxa"/>
            <w:tcBorders/>
            <w:vAlign w:val="center"/>
          </w:tcPr>
          <w:p>
            <w:pPr>
              <w:snapToGrid w:val="0"/>
              <w:jc w:val="right"/>
            </w:pPr>
            <w:r>
              <w:rPr>
                <w:rFonts w:ascii="宋体" w:eastAsia="宋体" w:hAnsi="宋体" w:cs="宋体"/>
                <w:b w:val="0"/>
                <w:i w:val="0"/>
                <w:color w:val="000000"/>
                <w:sz w:val="16"/>
              </w:rPr>
              <w:t xml:space="preserve">15,151,410.00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高等职业教育</w:t>
            </w:r>
          </w:p>
        </w:tc>
        <w:tc>
          <w:tcPr>
            <w:tcW w:w="1240" w:type="dxa"/>
            <w:tcBorders/>
            <w:vAlign w:val="center"/>
          </w:tcPr>
          <w:p>
            <w:pPr>
              <w:snapToGrid w:val="0"/>
              <w:jc w:val="right"/>
            </w:pPr>
            <w:r>
              <w:rPr>
                <w:rFonts w:ascii="宋体" w:eastAsia="宋体" w:hAnsi="宋体" w:cs="宋体"/>
                <w:b w:val="0"/>
                <w:i w:val="0"/>
                <w:color w:val="000000"/>
                <w:sz w:val="16"/>
              </w:rPr>
              <w:t xml:space="preserve">15,151,410.00</w:t>
            </w:r>
          </w:p>
        </w:tc>
        <w:tc>
          <w:tcPr>
            <w:tcW w:w="1340" w:type="dxa"/>
            <w:tcBorders/>
            <w:vAlign w:val="center"/>
          </w:tcPr>
          <w:p>
            <w:pPr>
              <w:snapToGrid w:val="0"/>
              <w:jc w:val="right"/>
            </w:pPr>
            <w:r>
              <w:rPr>
                <w:rFonts w:ascii="宋体" w:eastAsia="宋体" w:hAnsi="宋体" w:cs="宋体"/>
                <w:b w:val="0"/>
                <w:i w:val="0"/>
                <w:color w:val="000000"/>
                <w:sz w:val="16"/>
              </w:rPr>
              <w:t xml:space="preserve">15,151,410.00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高校落实科教兴市人才强市行动方案考核（2024年）</w:t>
            </w:r>
          </w:p>
        </w:tc>
        <w:tc>
          <w:tcPr>
            <w:tcW w:w="1240" w:type="dxa"/>
            <w:tcBorders/>
            <w:vAlign w:val="center"/>
          </w:tcPr>
          <w:p>
            <w:pPr>
              <w:snapToGrid w:val="0"/>
              <w:jc w:val="right"/>
            </w:pPr>
            <w:r>
              <w:rPr>
                <w:rFonts w:ascii="宋体" w:eastAsia="宋体" w:hAnsi="宋体" w:cs="宋体"/>
                <w:b w:val="0"/>
                <w:i w:val="0"/>
                <w:color w:val="000000"/>
                <w:sz w:val="16"/>
              </w:rPr>
              <w:t xml:space="preserve">1,467,300.00</w:t>
            </w:r>
          </w:p>
        </w:tc>
        <w:tc>
          <w:tcPr>
            <w:tcW w:w="1340" w:type="dxa"/>
            <w:tcBorders/>
            <w:vAlign w:val="center"/>
          </w:tcPr>
          <w:p>
            <w:pPr>
              <w:snapToGrid w:val="0"/>
              <w:jc w:val="right"/>
            </w:pPr>
            <w:r>
              <w:rPr>
                <w:rFonts w:ascii="宋体" w:eastAsia="宋体" w:hAnsi="宋体" w:cs="宋体"/>
                <w:b w:val="0"/>
                <w:i w:val="0"/>
                <w:color w:val="000000"/>
                <w:sz w:val="16"/>
              </w:rPr>
              <w:t xml:space="preserve">1,467,300.00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学校思想政治工作补助项目（原2023年项目）</w:t>
            </w:r>
          </w:p>
        </w:tc>
        <w:tc>
          <w:tcPr>
            <w:tcW w:w="1240" w:type="dxa"/>
            <w:tcBorders/>
            <w:vAlign w:val="center"/>
          </w:tcPr>
          <w:p>
            <w:pPr>
              <w:snapToGrid w:val="0"/>
              <w:jc w:val="right"/>
            </w:pPr>
            <w:r>
              <w:rPr>
                <w:rFonts w:ascii="宋体" w:eastAsia="宋体" w:hAnsi="宋体" w:cs="宋体"/>
                <w:b w:val="0"/>
                <w:i w:val="0"/>
                <w:color w:val="000000"/>
                <w:sz w:val="16"/>
              </w:rPr>
              <w:t xml:space="preserve">100,000.00</w:t>
            </w:r>
          </w:p>
        </w:tc>
        <w:tc>
          <w:tcPr>
            <w:tcW w:w="1340" w:type="dxa"/>
            <w:tcBorders/>
            <w:vAlign w:val="center"/>
          </w:tcPr>
          <w:p>
            <w:pPr>
              <w:snapToGrid w:val="0"/>
              <w:jc w:val="right"/>
            </w:pPr>
            <w:r>
              <w:rPr>
                <w:rFonts w:ascii="宋体" w:eastAsia="宋体" w:hAnsi="宋体" w:cs="宋体"/>
                <w:b w:val="0"/>
                <w:i w:val="0"/>
                <w:color w:val="000000"/>
                <w:sz w:val="16"/>
              </w:rPr>
              <w:t xml:space="preserve">100,000.00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学校思想政治工作补助项目（2024年）</w:t>
            </w:r>
          </w:p>
        </w:tc>
        <w:tc>
          <w:tcPr>
            <w:tcW w:w="1240" w:type="dxa"/>
            <w:tcBorders/>
            <w:vAlign w:val="center"/>
          </w:tcPr>
          <w:p>
            <w:pPr>
              <w:snapToGrid w:val="0"/>
              <w:jc w:val="right"/>
            </w:pPr>
            <w:r>
              <w:rPr>
                <w:rFonts w:ascii="宋体" w:eastAsia="宋体" w:hAnsi="宋体" w:cs="宋体"/>
                <w:b w:val="0"/>
                <w:i w:val="0"/>
                <w:color w:val="000000"/>
                <w:sz w:val="16"/>
              </w:rPr>
              <w:t xml:space="preserve">60,000.00</w:t>
            </w:r>
          </w:p>
        </w:tc>
        <w:tc>
          <w:tcPr>
            <w:tcW w:w="1340" w:type="dxa"/>
            <w:tcBorders/>
            <w:vAlign w:val="center"/>
          </w:tcPr>
          <w:p>
            <w:pPr>
              <w:snapToGrid w:val="0"/>
              <w:jc w:val="right"/>
            </w:pPr>
            <w:r>
              <w:rPr>
                <w:rFonts w:ascii="宋体" w:eastAsia="宋体" w:hAnsi="宋体" w:cs="宋体"/>
                <w:b w:val="0"/>
                <w:i w:val="0"/>
                <w:color w:val="000000"/>
                <w:sz w:val="16"/>
              </w:rPr>
              <w:t xml:space="preserve">60,000.00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李大钊烈士纪念室深化复建项目</w:t>
            </w:r>
          </w:p>
        </w:tc>
        <w:tc>
          <w:tcPr>
            <w:tcW w:w="1240" w:type="dxa"/>
            <w:tcBorders/>
            <w:vAlign w:val="center"/>
          </w:tcPr>
          <w:p>
            <w:pPr>
              <w:snapToGrid w:val="0"/>
              <w:jc w:val="right"/>
            </w:pPr>
            <w:r>
              <w:rPr>
                <w:rFonts w:ascii="宋体" w:eastAsia="宋体" w:hAnsi="宋体" w:cs="宋体"/>
                <w:b w:val="0"/>
                <w:i w:val="0"/>
                <w:color w:val="000000"/>
                <w:sz w:val="16"/>
              </w:rPr>
              <w:t xml:space="preserve">410,000.00</w:t>
            </w:r>
          </w:p>
        </w:tc>
        <w:tc>
          <w:tcPr>
            <w:tcW w:w="1340" w:type="dxa"/>
            <w:tcBorders/>
            <w:vAlign w:val="center"/>
          </w:tcPr>
          <w:p>
            <w:pPr>
              <w:snapToGrid w:val="0"/>
              <w:jc w:val="right"/>
            </w:pPr>
            <w:r>
              <w:rPr>
                <w:rFonts w:ascii="宋体" w:eastAsia="宋体" w:hAnsi="宋体" w:cs="宋体"/>
                <w:b w:val="0"/>
                <w:i w:val="0"/>
                <w:color w:val="000000"/>
                <w:sz w:val="16"/>
              </w:rPr>
              <w:t xml:space="preserve">410,000.00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现代职业教育质量提升计划资金-中央（2024年）</w:t>
            </w:r>
          </w:p>
        </w:tc>
        <w:tc>
          <w:tcPr>
            <w:tcW w:w="1240" w:type="dxa"/>
            <w:tcBorders/>
            <w:vAlign w:val="center"/>
          </w:tcPr>
          <w:p>
            <w:pPr>
              <w:snapToGrid w:val="0"/>
              <w:jc w:val="right"/>
            </w:pPr>
            <w:r>
              <w:rPr>
                <w:rFonts w:ascii="宋体" w:eastAsia="宋体" w:hAnsi="宋体" w:cs="宋体"/>
                <w:b w:val="0"/>
                <w:i w:val="0"/>
                <w:color w:val="000000"/>
                <w:sz w:val="16"/>
              </w:rPr>
              <w:t xml:space="preserve">2,020,300.00</w:t>
            </w:r>
          </w:p>
        </w:tc>
        <w:tc>
          <w:tcPr>
            <w:tcW w:w="1340" w:type="dxa"/>
            <w:tcBorders/>
            <w:vAlign w:val="center"/>
          </w:tcPr>
          <w:p>
            <w:pPr>
              <w:snapToGrid w:val="0"/>
              <w:jc w:val="right"/>
            </w:pPr>
            <w:r>
              <w:rPr>
                <w:rFonts w:ascii="宋体" w:eastAsia="宋体" w:hAnsi="宋体" w:cs="宋体"/>
                <w:b w:val="0"/>
                <w:i w:val="0"/>
                <w:color w:val="000000"/>
                <w:sz w:val="16"/>
              </w:rPr>
              <w:t xml:space="preserve">2,020,300.00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天津公安警官学院2-4号宿舍楼外檐及宿舍区地下管网改造项目-2024一般债券</w:t>
            </w:r>
          </w:p>
        </w:tc>
        <w:tc>
          <w:tcPr>
            <w:tcW w:w="1240" w:type="dxa"/>
            <w:tcBorders/>
            <w:vAlign w:val="center"/>
          </w:tcPr>
          <w:p>
            <w:pPr>
              <w:snapToGrid w:val="0"/>
              <w:jc w:val="right"/>
            </w:pPr>
            <w:r>
              <w:rPr>
                <w:rFonts w:ascii="宋体" w:eastAsia="宋体" w:hAnsi="宋体" w:cs="宋体"/>
                <w:b w:val="0"/>
                <w:i w:val="0"/>
                <w:color w:val="000000"/>
                <w:sz w:val="16"/>
              </w:rPr>
              <w:t xml:space="preserve">2,050,000.00</w:t>
            </w:r>
          </w:p>
        </w:tc>
        <w:tc>
          <w:tcPr>
            <w:tcW w:w="1340" w:type="dxa"/>
            <w:tcBorders/>
            <w:vAlign w:val="center"/>
          </w:tcPr>
          <w:p>
            <w:pPr>
              <w:snapToGrid w:val="0"/>
              <w:jc w:val="right"/>
            </w:pPr>
            <w:r>
              <w:rPr>
                <w:rFonts w:ascii="宋体" w:eastAsia="宋体" w:hAnsi="宋体" w:cs="宋体"/>
                <w:b w:val="0"/>
                <w:i w:val="0"/>
                <w:color w:val="000000"/>
                <w:sz w:val="16"/>
              </w:rPr>
              <w:t xml:space="preserve">2,050,000.00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学生资助补助经费-01中央直达资金</w:t>
            </w:r>
          </w:p>
        </w:tc>
        <w:tc>
          <w:tcPr>
            <w:tcW w:w="1240" w:type="dxa"/>
            <w:tcBorders/>
            <w:vAlign w:val="center"/>
          </w:tcPr>
          <w:p>
            <w:pPr>
              <w:snapToGrid w:val="0"/>
              <w:jc w:val="right"/>
            </w:pPr>
            <w:r>
              <w:rPr>
                <w:rFonts w:ascii="宋体" w:eastAsia="宋体" w:hAnsi="宋体" w:cs="宋体"/>
                <w:b w:val="0"/>
                <w:i w:val="0"/>
                <w:color w:val="000000"/>
                <w:sz w:val="16"/>
              </w:rPr>
              <w:t xml:space="preserve">3,369,000.00</w:t>
            </w:r>
          </w:p>
        </w:tc>
        <w:tc>
          <w:tcPr>
            <w:tcW w:w="1340" w:type="dxa"/>
            <w:tcBorders/>
            <w:vAlign w:val="center"/>
          </w:tcPr>
          <w:p>
            <w:pPr>
              <w:snapToGrid w:val="0"/>
              <w:jc w:val="right"/>
            </w:pPr>
            <w:r>
              <w:rPr>
                <w:rFonts w:ascii="宋体" w:eastAsia="宋体" w:hAnsi="宋体" w:cs="宋体"/>
                <w:b w:val="0"/>
                <w:i w:val="0"/>
                <w:color w:val="000000"/>
                <w:sz w:val="16"/>
              </w:rPr>
              <w:t xml:space="preserve">3,369,000.00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学生资助补助经费-01中央直达资金</w:t>
            </w:r>
          </w:p>
        </w:tc>
        <w:tc>
          <w:tcPr>
            <w:tcW w:w="1240" w:type="dxa"/>
            <w:tcBorders/>
            <w:vAlign w:val="center"/>
          </w:tcPr>
          <w:p>
            <w:pPr>
              <w:snapToGrid w:val="0"/>
              <w:jc w:val="right"/>
            </w:pPr>
            <w:r>
              <w:rPr>
                <w:rFonts w:ascii="宋体" w:eastAsia="宋体" w:hAnsi="宋体" w:cs="宋体"/>
                <w:b w:val="0"/>
                <w:i w:val="0"/>
                <w:color w:val="000000"/>
                <w:sz w:val="16"/>
              </w:rPr>
              <w:t xml:space="preserve">871,100.00</w:t>
            </w:r>
          </w:p>
        </w:tc>
        <w:tc>
          <w:tcPr>
            <w:tcW w:w="1340" w:type="dxa"/>
            <w:tcBorders/>
            <w:vAlign w:val="center"/>
          </w:tcPr>
          <w:p>
            <w:pPr>
              <w:snapToGrid w:val="0"/>
              <w:jc w:val="right"/>
            </w:pPr>
            <w:r>
              <w:rPr>
                <w:rFonts w:ascii="宋体" w:eastAsia="宋体" w:hAnsi="宋体" w:cs="宋体"/>
                <w:b w:val="0"/>
                <w:i w:val="0"/>
                <w:color w:val="000000"/>
                <w:sz w:val="16"/>
              </w:rPr>
              <w:t xml:space="preserve">871,100.00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学生资助补助经费-01中央直达资金</w:t>
            </w:r>
          </w:p>
        </w:tc>
        <w:tc>
          <w:tcPr>
            <w:tcW w:w="1240" w:type="dxa"/>
            <w:tcBorders/>
            <w:vAlign w:val="center"/>
          </w:tcPr>
          <w:p>
            <w:pPr>
              <w:snapToGrid w:val="0"/>
              <w:jc w:val="right"/>
            </w:pPr>
            <w:r>
              <w:rPr>
                <w:rFonts w:ascii="宋体" w:eastAsia="宋体" w:hAnsi="宋体" w:cs="宋体"/>
                <w:b w:val="0"/>
                <w:i w:val="0"/>
                <w:color w:val="000000"/>
                <w:sz w:val="16"/>
              </w:rPr>
              <w:t xml:space="preserve">249,500.00</w:t>
            </w:r>
          </w:p>
        </w:tc>
        <w:tc>
          <w:tcPr>
            <w:tcW w:w="1340" w:type="dxa"/>
            <w:tcBorders/>
            <w:vAlign w:val="center"/>
          </w:tcPr>
          <w:p>
            <w:pPr>
              <w:snapToGrid w:val="0"/>
              <w:jc w:val="right"/>
            </w:pPr>
            <w:r>
              <w:rPr>
                <w:rFonts w:ascii="宋体" w:eastAsia="宋体" w:hAnsi="宋体" w:cs="宋体"/>
                <w:b w:val="0"/>
                <w:i w:val="0"/>
                <w:color w:val="000000"/>
                <w:sz w:val="16"/>
              </w:rPr>
              <w:t xml:space="preserve">249,500.00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2050305</w:t>
            </w:r>
          </w:p>
        </w:tc>
        <w:tc>
          <w:tcPr>
            <w:tcW w:w="4560" w:type="dxa"/>
            <w:tcBorders/>
            <w:vAlign w:val="center"/>
          </w:tcPr>
          <w:p>
            <w:pPr>
              <w:snapToGrid w:val="0"/>
              <w:jc w:val="left"/>
            </w:pPr>
            <w:r>
              <w:rPr>
                <w:rFonts w:ascii="宋体" w:eastAsia="宋体" w:hAnsi="宋体" w:cs="宋体"/>
                <w:b w:val="0"/>
                <w:i w:val="0"/>
                <w:color w:val="000000"/>
                <w:sz w:val="16"/>
              </w:rPr>
              <w:t xml:space="preserve">学生资助政策体系</w:t>
            </w:r>
          </w:p>
        </w:tc>
        <w:tc>
          <w:tcPr>
            <w:tcW w:w="1240" w:type="dxa"/>
            <w:tcBorders/>
            <w:vAlign w:val="center"/>
          </w:tcPr>
          <w:p>
            <w:pPr>
              <w:snapToGrid w:val="0"/>
              <w:jc w:val="right"/>
            </w:pPr>
            <w:r>
              <w:rPr>
                <w:rFonts w:ascii="宋体" w:eastAsia="宋体" w:hAnsi="宋体" w:cs="宋体"/>
                <w:b w:val="0"/>
                <w:i w:val="0"/>
                <w:color w:val="000000"/>
                <w:sz w:val="16"/>
              </w:rPr>
              <w:t xml:space="preserve">4,554,210.00</w:t>
            </w:r>
          </w:p>
        </w:tc>
        <w:tc>
          <w:tcPr>
            <w:tcW w:w="1340" w:type="dxa"/>
            <w:tcBorders/>
            <w:vAlign w:val="center"/>
          </w:tcPr>
          <w:p>
            <w:pPr>
              <w:snapToGrid w:val="0"/>
              <w:jc w:val="right"/>
            </w:pPr>
            <w:r>
              <w:rPr>
                <w:rFonts w:ascii="宋体" w:eastAsia="宋体" w:hAnsi="宋体" w:cs="宋体"/>
                <w:b w:val="0"/>
                <w:i w:val="0"/>
                <w:color w:val="000000"/>
                <w:sz w:val="16"/>
              </w:rPr>
              <w:t xml:space="preserve">4,554,210.00</w:t>
            </w: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229</w:t>
            </w:r>
          </w:p>
        </w:tc>
        <w:tc>
          <w:tcPr>
            <w:tcW w:w="4560" w:type="dxa"/>
            <w:tcBorders/>
            <w:vAlign w:val="center"/>
          </w:tcPr>
          <w:p>
            <w:pPr>
              <w:snapToGrid w:val="0"/>
              <w:jc w:val="left"/>
            </w:pPr>
            <w:r>
              <w:rPr>
                <w:rFonts w:ascii="宋体" w:eastAsia="宋体" w:hAnsi="宋体" w:cs="宋体"/>
                <w:b w:val="0"/>
                <w:i w:val="0"/>
                <w:color w:val="000000"/>
                <w:sz w:val="16"/>
              </w:rPr>
              <w:t xml:space="preserve">其他支出</w:t>
            </w:r>
          </w:p>
        </w:tc>
        <w:tc>
          <w:tcPr>
            <w:tcW w:w="1240" w:type="dxa"/>
            <w:tcBorders/>
            <w:vAlign w:val="center"/>
          </w:tcPr>
          <w:p>
            <w:pPr>
              <w:snapToGrid w:val="0"/>
              <w:jc w:val="right"/>
            </w:pPr>
            <w:r>
              <w:rPr>
                <w:rFonts w:ascii="宋体" w:eastAsia="宋体" w:hAnsi="宋体" w:cs="宋体"/>
                <w:b w:val="0"/>
                <w:i w:val="0"/>
                <w:color w:val="000000"/>
                <w:sz w:val="16"/>
              </w:rPr>
              <w:t xml:space="preserve">70,000,000.00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70,000,000.00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22904</w:t>
            </w:r>
          </w:p>
        </w:tc>
        <w:tc>
          <w:tcPr>
            <w:tcW w:w="4560" w:type="dxa"/>
            <w:tcBorders/>
            <w:vAlign w:val="center"/>
          </w:tcPr>
          <w:p>
            <w:pPr>
              <w:snapToGrid w:val="0"/>
              <w:jc w:val="left"/>
            </w:pPr>
            <w:r>
              <w:rPr>
                <w:rFonts w:ascii="宋体" w:eastAsia="宋体" w:hAnsi="宋体" w:cs="宋体"/>
                <w:b w:val="0"/>
                <w:i w:val="0"/>
                <w:color w:val="000000"/>
                <w:sz w:val="16"/>
              </w:rPr>
              <w:t xml:space="preserve">其他政府性基金及对应专项债务收入安排的支出</w:t>
            </w:r>
          </w:p>
        </w:tc>
        <w:tc>
          <w:tcPr>
            <w:tcW w:w="1240" w:type="dxa"/>
            <w:tcBorders/>
            <w:vAlign w:val="center"/>
          </w:tcPr>
          <w:p>
            <w:pPr>
              <w:snapToGrid w:val="0"/>
              <w:jc w:val="right"/>
            </w:pPr>
            <w:r>
              <w:rPr>
                <w:rFonts w:ascii="宋体" w:eastAsia="宋体" w:hAnsi="宋体" w:cs="宋体"/>
                <w:b w:val="0"/>
                <w:i w:val="0"/>
                <w:color w:val="000000"/>
                <w:sz w:val="16"/>
              </w:rPr>
              <w:t xml:space="preserve">70,000,000.00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70,000,000.00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2290402</w:t>
            </w:r>
          </w:p>
        </w:tc>
        <w:tc>
          <w:tcPr>
            <w:tcW w:w="4560" w:type="dxa"/>
            <w:tcBorders/>
            <w:vAlign w:val="center"/>
          </w:tcPr>
          <w:p>
            <w:pPr>
              <w:snapToGrid w:val="0"/>
              <w:jc w:val="left"/>
            </w:pPr>
            <w:r>
              <w:rPr>
                <w:rFonts w:ascii="宋体" w:eastAsia="宋体" w:hAnsi="宋体" w:cs="宋体"/>
                <w:b w:val="0"/>
                <w:i w:val="0"/>
                <w:color w:val="000000"/>
                <w:sz w:val="16"/>
              </w:rPr>
              <w:t xml:space="preserve">其他地方自行试点项目收益专项债券收入安排的支出</w:t>
            </w:r>
          </w:p>
        </w:tc>
        <w:tc>
          <w:tcPr>
            <w:tcW w:w="1240" w:type="dxa"/>
            <w:tcBorders/>
            <w:vAlign w:val="center"/>
          </w:tcPr>
          <w:p>
            <w:pPr>
              <w:snapToGrid w:val="0"/>
              <w:jc w:val="right"/>
            </w:pPr>
            <w:r>
              <w:rPr>
                <w:rFonts w:ascii="宋体" w:eastAsia="宋体" w:hAnsi="宋体" w:cs="宋体"/>
                <w:b w:val="0"/>
                <w:i w:val="0"/>
                <w:color w:val="000000"/>
                <w:sz w:val="16"/>
              </w:rPr>
              <w:t xml:space="preserve">70,000,000.00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70,000,000.00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2290402</w:t>
            </w:r>
          </w:p>
        </w:tc>
        <w:tc>
          <w:tcPr>
            <w:tcW w:w="4560" w:type="dxa"/>
            <w:tcBorders/>
            <w:vAlign w:val="center"/>
          </w:tcPr>
          <w:p>
            <w:pPr>
              <w:snapToGrid w:val="0"/>
              <w:jc w:val="left"/>
            </w:pPr>
            <w:r>
              <w:rPr>
                <w:rFonts w:ascii="宋体" w:eastAsia="宋体" w:hAnsi="宋体" w:cs="宋体"/>
                <w:b w:val="0"/>
                <w:i w:val="0"/>
                <w:color w:val="000000"/>
                <w:sz w:val="16"/>
              </w:rPr>
              <w:t xml:space="preserve">天津公安警官职业学院安保实训基地项目-2023年专项债券</w:t>
            </w:r>
          </w:p>
        </w:tc>
        <w:tc>
          <w:tcPr>
            <w:tcW w:w="1240" w:type="dxa"/>
            <w:tcBorders/>
            <w:vAlign w:val="center"/>
          </w:tcPr>
          <w:p>
            <w:pPr>
              <w:snapToGrid w:val="0"/>
              <w:jc w:val="right"/>
            </w:pPr>
            <w:r>
              <w:rPr>
                <w:rFonts w:ascii="宋体" w:eastAsia="宋体" w:hAnsi="宋体" w:cs="宋体"/>
                <w:b w:val="0"/>
                <w:i w:val="0"/>
                <w:color w:val="000000"/>
                <w:sz w:val="16"/>
              </w:rPr>
              <w:t xml:space="preserve">70,000,000.00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70,000,000.00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232</w:t>
            </w:r>
          </w:p>
        </w:tc>
        <w:tc>
          <w:tcPr>
            <w:tcW w:w="4560" w:type="dxa"/>
            <w:tcBorders/>
            <w:vAlign w:val="center"/>
          </w:tcPr>
          <w:p>
            <w:pPr>
              <w:snapToGrid w:val="0"/>
              <w:jc w:val="left"/>
            </w:pPr>
            <w:r>
              <w:rPr>
                <w:rFonts w:ascii="宋体" w:eastAsia="宋体" w:hAnsi="宋体" w:cs="宋体"/>
                <w:b w:val="0"/>
                <w:i w:val="0"/>
                <w:color w:val="000000"/>
                <w:sz w:val="16"/>
              </w:rPr>
              <w:t xml:space="preserve">债务付息支出</w:t>
            </w:r>
          </w:p>
        </w:tc>
        <w:tc>
          <w:tcPr>
            <w:tcW w:w="1240" w:type="dxa"/>
            <w:tcBorders/>
            <w:vAlign w:val="center"/>
          </w:tcPr>
          <w:p>
            <w:pPr>
              <w:snapToGrid w:val="0"/>
              <w:jc w:val="right"/>
            </w:pPr>
            <w:r>
              <w:rPr>
                <w:rFonts w:ascii="宋体" w:eastAsia="宋体" w:hAnsi="宋体" w:cs="宋体"/>
                <w:b w:val="0"/>
                <w:i w:val="0"/>
                <w:color w:val="000000"/>
                <w:sz w:val="16"/>
              </w:rPr>
              <w:t xml:space="preserve">3,276,000.00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3,276,000.00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23204</w:t>
            </w:r>
          </w:p>
        </w:tc>
        <w:tc>
          <w:tcPr>
            <w:tcW w:w="4560" w:type="dxa"/>
            <w:tcBorders/>
            <w:vAlign w:val="center"/>
          </w:tcPr>
          <w:p>
            <w:pPr>
              <w:snapToGrid w:val="0"/>
              <w:jc w:val="left"/>
            </w:pPr>
            <w:r>
              <w:rPr>
                <w:rFonts w:ascii="宋体" w:eastAsia="宋体" w:hAnsi="宋体" w:cs="宋体"/>
                <w:b w:val="0"/>
                <w:i w:val="0"/>
                <w:color w:val="000000"/>
                <w:sz w:val="16"/>
              </w:rPr>
              <w:t xml:space="preserve">地方政府专项债务付息支出</w:t>
            </w:r>
          </w:p>
        </w:tc>
        <w:tc>
          <w:tcPr>
            <w:tcW w:w="1240" w:type="dxa"/>
            <w:tcBorders/>
            <w:vAlign w:val="center"/>
          </w:tcPr>
          <w:p>
            <w:pPr>
              <w:snapToGrid w:val="0"/>
              <w:jc w:val="right"/>
            </w:pPr>
            <w:r>
              <w:rPr>
                <w:rFonts w:ascii="宋体" w:eastAsia="宋体" w:hAnsi="宋体" w:cs="宋体"/>
                <w:b w:val="0"/>
                <w:i w:val="0"/>
                <w:color w:val="000000"/>
                <w:sz w:val="16"/>
              </w:rPr>
              <w:t xml:space="preserve">3,276,000.00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3,276,000.00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2320498</w:t>
            </w:r>
          </w:p>
        </w:tc>
        <w:tc>
          <w:tcPr>
            <w:tcW w:w="4560" w:type="dxa"/>
            <w:tcBorders/>
            <w:vAlign w:val="center"/>
          </w:tcPr>
          <w:p>
            <w:pPr>
              <w:snapToGrid w:val="0"/>
              <w:jc w:val="left"/>
            </w:pPr>
            <w:r>
              <w:rPr>
                <w:rFonts w:ascii="宋体" w:eastAsia="宋体" w:hAnsi="宋体" w:cs="宋体"/>
                <w:b w:val="0"/>
                <w:i w:val="0"/>
                <w:color w:val="000000"/>
                <w:sz w:val="16"/>
              </w:rPr>
              <w:t xml:space="preserve">其他地方自行试点项目收益专项债券付息支出</w:t>
            </w:r>
          </w:p>
        </w:tc>
        <w:tc>
          <w:tcPr>
            <w:tcW w:w="1240" w:type="dxa"/>
            <w:tcBorders/>
            <w:vAlign w:val="center"/>
          </w:tcPr>
          <w:p>
            <w:pPr>
              <w:snapToGrid w:val="0"/>
              <w:jc w:val="right"/>
            </w:pPr>
            <w:r>
              <w:rPr>
                <w:rFonts w:ascii="宋体" w:eastAsia="宋体" w:hAnsi="宋体" w:cs="宋体"/>
                <w:b w:val="0"/>
                <w:i w:val="0"/>
                <w:color w:val="000000"/>
                <w:sz w:val="16"/>
              </w:rPr>
              <w:t xml:space="preserve">3,276,000.00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3,276,000.00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2320498</w:t>
            </w:r>
          </w:p>
        </w:tc>
        <w:tc>
          <w:tcPr>
            <w:tcW w:w="4560" w:type="dxa"/>
            <w:tcBorders/>
            <w:vAlign w:val="center"/>
          </w:tcPr>
          <w:p>
            <w:pPr>
              <w:snapToGrid w:val="0"/>
              <w:jc w:val="left"/>
            </w:pPr>
            <w:r>
              <w:rPr>
                <w:rFonts w:ascii="宋体" w:eastAsia="宋体" w:hAnsi="宋体" w:cs="宋体"/>
                <w:b w:val="0"/>
                <w:i w:val="0"/>
                <w:color w:val="000000"/>
                <w:sz w:val="16"/>
              </w:rPr>
              <w:t xml:space="preserve">天津公安警官职业学院安保实训基地（专项债券利息）</w:t>
            </w:r>
          </w:p>
        </w:tc>
        <w:tc>
          <w:tcPr>
            <w:tcW w:w="1240" w:type="dxa"/>
            <w:tcBorders/>
            <w:vAlign w:val="center"/>
          </w:tcPr>
          <w:p>
            <w:pPr>
              <w:snapToGrid w:val="0"/>
              <w:jc w:val="right"/>
            </w:pPr>
            <w:r>
              <w:rPr>
                <w:rFonts w:ascii="宋体" w:eastAsia="宋体" w:hAnsi="宋体" w:cs="宋体"/>
                <w:b w:val="0"/>
                <w:i w:val="0"/>
                <w:color w:val="000000"/>
                <w:sz w:val="16"/>
              </w:rPr>
              <w:t xml:space="preserve">1,148,000.00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1,148,000.00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snapToGrid w:val="0"/>
              <w:jc w:val="left"/>
            </w:pPr>
            <w:r>
              <w:rPr>
                <w:rFonts w:ascii="宋体" w:eastAsia="宋体" w:hAnsi="宋体" w:cs="宋体"/>
                <w:b w:val="0"/>
                <w:i w:val="0"/>
                <w:color w:val="000000"/>
                <w:sz w:val="16"/>
              </w:rPr>
              <w:t xml:space="preserve">2320498</w:t>
            </w:r>
          </w:p>
        </w:tc>
        <w:tc>
          <w:tcPr>
            <w:tcW w:w="4560" w:type="dxa"/>
            <w:tcBorders/>
            <w:vAlign w:val="center"/>
          </w:tcPr>
          <w:p>
            <w:pPr>
              <w:snapToGrid w:val="0"/>
              <w:jc w:val="left"/>
            </w:pPr>
            <w:r>
              <w:rPr>
                <w:rFonts w:ascii="宋体" w:eastAsia="宋体" w:hAnsi="宋体" w:cs="宋体"/>
                <w:b w:val="0"/>
                <w:i w:val="0"/>
                <w:color w:val="000000"/>
                <w:sz w:val="16"/>
              </w:rPr>
              <w:t xml:space="preserve">天津公安警官职业学院安保实训基地-2024年专项债券利息</w:t>
            </w:r>
          </w:p>
        </w:tc>
        <w:tc>
          <w:tcPr>
            <w:tcW w:w="1240" w:type="dxa"/>
            <w:tcBorders/>
            <w:vAlign w:val="center"/>
          </w:tcPr>
          <w:p>
            <w:pPr>
              <w:snapToGrid w:val="0"/>
              <w:jc w:val="right"/>
            </w:pPr>
            <w:r>
              <w:rPr>
                <w:rFonts w:ascii="宋体" w:eastAsia="宋体" w:hAnsi="宋体" w:cs="宋体"/>
                <w:b w:val="0"/>
                <w:i w:val="0"/>
                <w:color w:val="000000"/>
                <w:sz w:val="16"/>
              </w:rPr>
              <w:t xml:space="preserve">2,128,000.00</w:t>
            </w:r>
          </w:p>
        </w:tc>
        <w:tc>
          <w:tcPr>
            <w:tcW w:w="1340" w:type="dxa"/>
            <w:tcBorders/>
            <w:vAlign w:val="center"/>
          </w:tcPr>
          <w:p>
            <w:pPr/>
          </w:p>
        </w:tc>
        <w:tc>
          <w:tcPr>
            <w:tcW w:w="1340" w:type="dxa"/>
            <w:tcBorders/>
            <w:vAlign w:val="center"/>
          </w:tcPr>
          <w:p>
            <w:pPr>
              <w:snapToGrid w:val="0"/>
              <w:jc w:val="right"/>
            </w:pPr>
            <w:r>
              <w:rPr>
                <w:rFonts w:ascii="宋体" w:eastAsia="宋体" w:hAnsi="宋体" w:cs="宋体"/>
                <w:b w:val="0"/>
                <w:i w:val="0"/>
                <w:color w:val="000000"/>
                <w:sz w:val="16"/>
              </w:rPr>
              <w:t xml:space="preserve">2,128,000.00</w:t>
            </w: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635"/>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sectPr>
      </w:pPr>
    </w:p>
    <w:p>
      <w:pPr>
        <w:pStyle w:val="Heading1"/>
        <w:spacing w:before="0" w:after="0" w:line="600" w:lineRule="exact"/>
        <w:jc w:val="center"/>
        <w:rPr>
          <w:rFonts w:ascii="黑体" w:eastAsia="黑体"/>
          <w:sz w:val="30"/>
          <w:szCs w:val="30"/>
        </w:rPr>
      </w:pPr>
      <w:bookmarkStart w:id="39" w:name="_Toc229642691"/>
      <w:bookmarkStart w:id="40" w:name="_Toc245797798"/>
      <w:bookmarkStart w:id="41" w:name="_Toc190171269"/>
      <w:bookmarkStart w:id="42" w:name="_Toc1068592552"/>
      <w:bookmarkEnd w:id="35"/>
      <w:r>
        <w:rPr>
          <w:rFonts w:ascii="方正小标宋简体" w:eastAsia="方正小标宋简体" w:hAnsi="方正小标宋简体" w:cs="方正小标宋简体" w:hint="eastAsia"/>
          <w:b w:val="0"/>
        </w:rPr>
        <w:t xml:space="preserve">第三部分 2024年度部门决算情况说明</w:t>
      </w:r>
      <w:bookmarkEnd w:id="39"/>
      <w:bookmarkEnd w:id="40"/>
      <w:bookmarkEnd w:id="41"/>
      <w:bookmarkEnd w:id="42"/>
    </w:p>
    <w:p>
      <w:pPr>
        <w:pStyle w:val="Heading2"/>
        <w:spacing w:before="0" w:after="0" w:line="600" w:lineRule="exact"/>
        <w:ind w:firstLine="600" w:firstLineChars="200"/>
        <w:rPr>
          <w:rFonts w:ascii="黑体" w:eastAsia="黑体" w:hAnsi="黑体"/>
          <w:bCs w:val="0"/>
          <w:sz w:val="30"/>
          <w:szCs w:val="30"/>
        </w:rPr>
      </w:pPr>
      <w:bookmarkStart w:id="43" w:name="_Toc1512537805"/>
      <w:bookmarkStart w:id="44" w:name="_Toc429281603"/>
      <w:bookmarkStart w:id="45" w:name="_Toc576593978"/>
      <w:bookmarkStart w:id="46" w:name="_Toc752851347"/>
      <w:r>
        <w:rPr>
          <w:rFonts w:ascii="黑体" w:eastAsia="黑体" w:hAnsi="黑体" w:hint="eastAsia"/>
          <w:bCs w:val="0"/>
          <w:sz w:val="30"/>
          <w:szCs w:val="30"/>
        </w:rPr>
        <w:t xml:space="preserve">一、收入支出决算总体情况说明</w:t>
      </w:r>
      <w:bookmarkEnd w:id="43"/>
      <w:bookmarkEnd w:id="44"/>
      <w:bookmarkEnd w:id="45"/>
      <w:bookmarkEnd w:id="46"/>
    </w:p>
    <w:p>
      <w:pPr>
        <w:spacing w:line="600" w:lineRule="exact"/>
        <w:ind w:firstLine="600"/>
        <w:rPr>
          <w:rFonts w:eastAsia="仿宋_GB2312"/>
          <w:sz w:val="30"/>
          <w:szCs w:val="30"/>
        </w:rPr>
      </w:pPr>
      <w:r>
        <w:rPr>
          <w:rFonts w:eastAsia="仿宋_GB2312" w:hint="eastAsia"/>
          <w:sz w:val="30"/>
          <w:szCs w:val="30"/>
        </w:rPr>
        <w:t xml:space="preserve">天津公安警官职业学院</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247,503,988.55</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增加33,231,949.77元，增长15.509%</w:t>
      </w:r>
      <w:r>
        <w:rPr>
          <w:rFonts w:eastAsia="仿宋_GB2312" w:hint="eastAsia"/>
          <w:sz w:val="30"/>
          <w:szCs w:val="30"/>
        </w:rPr>
        <w:t xml:space="preserve">，主要原因是</w:t>
      </w:r>
      <w:r>
        <w:rPr>
          <w:rFonts w:eastAsia="仿宋_GB2312" w:hint="eastAsia"/>
          <w:sz w:val="30"/>
          <w:szCs w:val="30"/>
        </w:rPr>
        <w:t xml:space="preserve">政府性基金收入增加的专项债券拨款；专项债券形成的其他支出增加</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一般公共预算财政拨款收入107,098,710.00元、政府性基金预算财政拨款收入73,276,000.00元、财政专户管理资金收入24,634,200.00元、其他收入42,495,078.55元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教育支出151,663,116.28元、社会保障和就业支出10,931,100.00元、卫生健康支出2,873,000.00元、其他支出70,000,000.00元、债务付息支出3,276,000.00元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47" w:name="_Toc198940905"/>
      <w:bookmarkStart w:id="48" w:name="_Toc1458959096"/>
      <w:bookmarkStart w:id="49" w:name="_Toc1538331348"/>
      <w:bookmarkStart w:id="50" w:name="_Toc1368772982"/>
      <w:r>
        <w:rPr>
          <w:rFonts w:ascii="黑体" w:eastAsia="黑体" w:hAnsi="黑体" w:cs="仿宋_GB2312" w:hint="eastAsia"/>
          <w:bCs w:val="0"/>
          <w:sz w:val="30"/>
          <w:szCs w:val="30"/>
        </w:rPr>
        <w:t xml:space="preserve">二、收入决算情况说明</w:t>
      </w:r>
      <w:bookmarkEnd w:id="47"/>
      <w:bookmarkEnd w:id="48"/>
      <w:bookmarkEnd w:id="49"/>
      <w:bookmarkEnd w:id="50"/>
    </w:p>
    <w:p>
      <w:pPr>
        <w:spacing w:line="600" w:lineRule="exact"/>
        <w:ind w:firstLine="600" w:firstLineChars="200"/>
        <w:rPr>
          <w:rFonts w:eastAsia="仿宋_GB2312"/>
          <w:sz w:val="30"/>
          <w:szCs w:val="30"/>
        </w:rPr>
      </w:pPr>
      <w:r>
        <w:rPr>
          <w:rFonts w:eastAsia="仿宋_GB2312" w:hint="eastAsia"/>
          <w:sz w:val="30"/>
          <w:szCs w:val="30"/>
        </w:rPr>
        <w:t xml:space="preserve">天津公安警官职业学院</w:t>
      </w:r>
      <w:r>
        <w:rPr>
          <w:rFonts w:eastAsia="仿宋_GB2312" w:hint="eastAsia"/>
          <w:sz w:val="30"/>
          <w:szCs w:val="30"/>
        </w:rPr>
        <w:t xml:space="preserve">2024</w:t>
      </w:r>
      <w:r>
        <w:rPr>
          <w:rFonts w:eastAsia="仿宋_GB2312" w:hint="eastAsia"/>
          <w:sz w:val="30"/>
          <w:szCs w:val="30"/>
        </w:rPr>
        <w:t xml:space="preserve">年度本年收入合计</w:t>
      </w:r>
      <w:r>
        <w:rPr>
          <w:rFonts w:eastAsia="仿宋_GB2312" w:hint="eastAsia"/>
          <w:sz w:val="30"/>
          <w:szCs w:val="30"/>
        </w:rPr>
        <w:t xml:space="preserve">247,503,988.55</w:t>
      </w:r>
      <w:r>
        <w:rPr>
          <w:rFonts w:eastAsia="仿宋_GB2312" w:hint="eastAsia"/>
          <w:sz w:val="30"/>
          <w:szCs w:val="30"/>
        </w:rPr>
        <w:t xml:space="preserve">元，与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增加35,266,614.62元，</w:t>
      </w:r>
      <w:r>
        <w:rPr>
          <w:rFonts w:eastAsia="仿宋_GB2312" w:hint="eastAsia"/>
          <w:sz w:val="30"/>
          <w:szCs w:val="30"/>
        </w:rPr>
        <w:t xml:space="preserve">主要原因是</w:t>
      </w:r>
      <w:r>
        <w:rPr>
          <w:rFonts w:eastAsia="仿宋_GB2312" w:hint="eastAsia"/>
          <w:sz w:val="30"/>
          <w:szCs w:val="30"/>
        </w:rPr>
        <w:t xml:space="preserve">政府性基金收入增加的专项债券拨款</w:t>
      </w:r>
      <w:r>
        <w:rPr>
          <w:rFonts w:eastAsia="仿宋_GB2312" w:hint="eastAsia"/>
          <w:sz w:val="30"/>
          <w:szCs w:val="30"/>
        </w:rPr>
        <w:t xml:space="preserve">。其中：</w:t>
      </w:r>
      <w:r>
        <w:rPr>
          <w:rFonts w:eastAsia="仿宋_GB2312" w:hint="eastAsia"/>
          <w:sz w:val="30"/>
          <w:szCs w:val="30"/>
        </w:rPr>
        <w:t xml:space="preserve">一般公共预算财政拨款收入107,098,710.00元，占43.270%；政府性基金预算财政拨款收入73,276,000.00元，占29.610%；财政专户管理资金收入24,634,200.00元，占9.950%；其他收入42,495,078.55元，占17.170%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1" w:name="_Toc1122681810"/>
      <w:bookmarkStart w:id="52" w:name="_Toc2115235603"/>
      <w:bookmarkStart w:id="53" w:name="_Toc1179339603"/>
      <w:bookmarkStart w:id="54" w:name="_Toc757245026"/>
      <w:r>
        <w:rPr>
          <w:rFonts w:ascii="黑体" w:eastAsia="黑体" w:hAnsi="黑体" w:cs="仿宋_GB2312" w:hint="eastAsia"/>
          <w:bCs w:val="0"/>
          <w:sz w:val="30"/>
          <w:szCs w:val="30"/>
        </w:rPr>
        <w:t xml:space="preserve">三、支出决算情况说明</w:t>
      </w:r>
      <w:bookmarkEnd w:id="51"/>
      <w:bookmarkEnd w:id="52"/>
      <w:bookmarkEnd w:id="53"/>
      <w:bookmarkEnd w:id="54"/>
    </w:p>
    <w:p>
      <w:pPr>
        <w:spacing w:line="600" w:lineRule="exact"/>
        <w:ind w:firstLine="600" w:firstLineChars="200"/>
        <w:rPr>
          <w:rFonts w:eastAsia="仿宋_GB2312"/>
          <w:sz w:val="30"/>
          <w:szCs w:val="30"/>
        </w:rPr>
      </w:pPr>
      <w:r>
        <w:rPr>
          <w:rFonts w:eastAsia="仿宋_GB2312" w:hint="eastAsia"/>
          <w:sz w:val="30"/>
          <w:szCs w:val="30"/>
        </w:rPr>
        <w:t xml:space="preserve">天津公安警官职业学院</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238,743,216.28</w:t>
      </w:r>
      <w:r>
        <w:rPr>
          <w:rFonts w:eastAsia="仿宋_GB2312"/>
          <w:sz w:val="30"/>
          <w:szCs w:val="30"/>
        </w:rPr>
        <w:t xml:space="preserve">元，</w:t>
      </w:r>
      <w:r>
        <w:rPr>
          <w:rFonts w:eastAsia="仿宋_GB2312" w:hint="eastAsia"/>
          <w:sz w:val="30"/>
          <w:szCs w:val="30"/>
        </w:rPr>
        <w:t xml:space="preserve">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增加34,796,099.46元，</w:t>
      </w:r>
      <w:r>
        <w:rPr>
          <w:rFonts w:eastAsia="仿宋_GB2312" w:hint="eastAsia"/>
          <w:sz w:val="30"/>
          <w:szCs w:val="30"/>
        </w:rPr>
        <w:t xml:space="preserve">主要原因是</w:t>
      </w:r>
      <w:r>
        <w:rPr>
          <w:rFonts w:eastAsia="仿宋_GB2312" w:hint="eastAsia"/>
          <w:sz w:val="30"/>
          <w:szCs w:val="30"/>
        </w:rPr>
        <w:t xml:space="preserve">专项债券形成的其他支出增加</w:t>
      </w:r>
      <w:r>
        <w:rPr>
          <w:rFonts w:eastAsia="仿宋_GB2312" w:hint="eastAsia"/>
          <w:sz w:val="30"/>
          <w:szCs w:val="30"/>
        </w:rPr>
        <w:t xml:space="preserve">。其中：</w:t>
      </w:r>
      <w:r>
        <w:rPr>
          <w:rFonts w:eastAsia="仿宋_GB2312" w:hint="eastAsia"/>
          <w:sz w:val="30"/>
          <w:szCs w:val="30"/>
        </w:rPr>
        <w:t xml:space="preserve">基本支出150,315,806.28元，占62.960%；项目支出88,427,410.00元，占37.040%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5" w:name="_Toc1320487183"/>
      <w:bookmarkStart w:id="56" w:name="_Toc1029059860"/>
      <w:bookmarkStart w:id="57" w:name="_Toc1121858128"/>
      <w:bookmarkStart w:id="58" w:name="_Toc2034129458"/>
      <w:r>
        <w:rPr>
          <w:rFonts w:ascii="黑体" w:eastAsia="黑体" w:hAnsi="黑体" w:hint="eastAsia"/>
          <w:bCs w:val="0"/>
          <w:sz w:val="30"/>
          <w:szCs w:val="30"/>
        </w:rPr>
        <w:t xml:space="preserve">四、财政拨款收支决算总体情况说明</w:t>
      </w:r>
      <w:bookmarkEnd w:id="55"/>
      <w:bookmarkEnd w:id="56"/>
      <w:bookmarkEnd w:id="57"/>
      <w:bookmarkEnd w:id="58"/>
    </w:p>
    <w:p>
      <w:pPr>
        <w:spacing w:line="600" w:lineRule="exact"/>
        <w:ind w:firstLine="600"/>
        <w:rPr>
          <w:rFonts w:eastAsia="仿宋_GB2312"/>
          <w:sz w:val="30"/>
          <w:szCs w:val="30"/>
        </w:rPr>
      </w:pPr>
      <w:r>
        <w:rPr>
          <w:rFonts w:eastAsia="仿宋_GB2312" w:hint="eastAsia"/>
          <w:sz w:val="30"/>
          <w:szCs w:val="30"/>
        </w:rPr>
        <w:t xml:space="preserve">天津公安警官职业学院</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180,374,710.00</w:t>
      </w:r>
      <w:r>
        <w:rPr>
          <w:rFonts w:eastAsia="仿宋_GB2312" w:hint="eastAsia"/>
          <w:sz w:val="30"/>
          <w:szCs w:val="30"/>
        </w:rPr>
        <w:t xml:space="preserve">元。与</w:t>
      </w:r>
      <w:r>
        <w:rPr>
          <w:rFonts w:eastAsia="仿宋_GB2312" w:hint="eastAsia"/>
          <w:sz w:val="30"/>
          <w:szCs w:val="30"/>
        </w:rPr>
        <w:t xml:space="preserve">2023</w:t>
      </w:r>
      <w:r>
        <w:rPr>
          <w:rFonts w:eastAsia="仿宋_GB2312" w:hint="eastAsia"/>
          <w:sz w:val="30"/>
          <w:szCs w:val="30"/>
        </w:rPr>
        <w:t xml:space="preserve">年度相比，财政拨款收、支总计各</w:t>
      </w:r>
      <w:r>
        <w:rPr>
          <w:rFonts w:eastAsia="仿宋_GB2312" w:hint="eastAsia"/>
          <w:sz w:val="30"/>
          <w:szCs w:val="30"/>
        </w:rPr>
        <w:t xml:space="preserve">增加35,844,050.00元，增长24.800%，</w:t>
      </w:r>
      <w:r>
        <w:rPr>
          <w:rFonts w:eastAsia="仿宋_GB2312" w:hint="eastAsia"/>
          <w:sz w:val="30"/>
          <w:szCs w:val="30"/>
        </w:rPr>
        <w:t xml:space="preserve">主要原因是</w:t>
      </w:r>
      <w:r>
        <w:rPr>
          <w:rFonts w:eastAsia="仿宋_GB2312" w:hint="eastAsia"/>
          <w:sz w:val="30"/>
          <w:szCs w:val="30"/>
        </w:rPr>
        <w:t xml:space="preserve">政府性基金收入增加的专项债券拨款</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一般公共预算财政拨款107,098,710.00元、政府性基金预算财政拨款73,276,000.00元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教育支出93,294,610.00元、社会保障和就业支出10,931,100.00元、卫生健康支出2,873,000.00元、其他支出70,000,000.00元、债务付息支出3,276,000.00元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59" w:name="_Toc1332076583"/>
      <w:bookmarkStart w:id="60" w:name="_Toc1723257729"/>
      <w:bookmarkStart w:id="61" w:name="_Toc163136636"/>
      <w:bookmarkStart w:id="62" w:name="_Toc1821624013"/>
      <w:r>
        <w:rPr>
          <w:rFonts w:ascii="黑体" w:eastAsia="黑体" w:hAnsi="黑体" w:cs="仿宋_GB2312" w:hint="eastAsia"/>
          <w:sz w:val="30"/>
          <w:szCs w:val="30"/>
        </w:rPr>
        <w:t xml:space="preserve">五、一般公共预算财政拨款支出决算情况说明</w:t>
      </w:r>
      <w:bookmarkEnd w:id="59"/>
      <w:bookmarkEnd w:id="60"/>
      <w:bookmarkEnd w:id="61"/>
      <w:bookmarkEnd w:id="62"/>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天津公安警官职业学院2024年度部门决算一般公共预算财政拨款支出合计107,098,710.00元，占本年支出合计的44.860%。与2023年度相比，一般公共预算财政拨款支出</w:t>
      </w:r>
      <w:r>
        <w:rPr>
          <w:rFonts w:eastAsia="仿宋_GB2312" w:hint="eastAsia"/>
          <w:sz w:val="30"/>
          <w:szCs w:val="30"/>
        </w:rPr>
        <w:t xml:space="preserve">增加3,716,050.00元</w:t>
      </w:r>
      <w:r>
        <w:rPr>
          <w:rFonts w:eastAsia="仿宋_GB2312" w:hint="eastAsia"/>
          <w:sz w:val="30"/>
          <w:szCs w:val="30"/>
        </w:rPr>
        <w:t xml:space="preserve">，增长3.594%</w:t>
      </w:r>
      <w:r>
        <w:rPr>
          <w:rFonts w:eastAsia="仿宋_GB2312" w:hint="eastAsia"/>
          <w:sz w:val="30"/>
          <w:szCs w:val="30"/>
        </w:rPr>
        <w:t xml:space="preserve">，主要原因是开展业务项目经费增加。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2024年度一般公共预算财政拨款支出107,098,710.00元，主要用于以下方面：</w:t>
      </w:r>
      <w:r>
        <w:rPr>
          <w:rFonts w:eastAsia="仿宋_GB2312" w:hint="eastAsia"/>
          <w:sz w:val="30"/>
          <w:szCs w:val="30"/>
        </w:rPr>
        <w:t xml:space="preserve">教育支出（类）支出93,294,610.00元，占87.110%,社会保障和就业支出（类）支出10,931,100.00元，占10.210%,卫生健康支出（类）支出2,873,000.00元，占2.680%</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2024年度一般公共预算财政拨款支出年初预算为102,487,800.00元，支出决算为107,098,710.00元</w:t>
      </w:r>
      <w:r>
        <w:rPr>
          <w:rFonts w:eastAsia="仿宋_GB2312" w:hint="eastAsia"/>
          <w:sz w:val="30"/>
          <w:szCs w:val="30"/>
        </w:rPr>
        <w:t xml:space="preserve">，完成年初预算的104.500%</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1.教育支出（类）职业教育（款）高等职业教育（项）年初预算为89,273,800.00元，支出决算为93,294,610.00元，完成年初预算的104.504%，决算数大于预算数的主要原因是：使用年中追加的专项资金。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社会保障和就业支出（类）行政事业单位养老支出（款）机关事业单位基本养老保险缴费支出（项）年初预算为6,894,000.00元，支出决算为6,894,000.00元，完成年初预算的100.000%，决算数与预算数持平的主要原因是：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社会保障和就业支出（类）行政事业单位养老支出（款）机关事业单位职业年金缴费支出（项）年初预算为3,447,000.00元，支出决算为4,037,100.00元，完成年初预算的117.119%，决算数大于预算数的主要原因是：使用年中追加补缴以前年度职业年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4.卫生健康支出（类）行政事业单位医疗（款）事业单位医疗（项）年初预算为2,254,000.00元，支出决算为2,254,000.00元，完成年初预算的100.000%，决算数与预算数持平的主要原因是：严格按照预算执行。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5.卫生健康支出（类）行政事业单位医疗（款）其他行政事业单位医疗支出（项）年初预算为619,000.00元，支出决算为619,000.00元，完成年初预算的100.000%，决算数与预算数持平的主要原因是：严格按照预算执行。</w:t>
      </w:r>
    </w:p>
    <w:p>
      <w:pPr>
        <w:pStyle w:val="Heading2"/>
        <w:spacing w:before="0" w:after="0" w:line="600" w:lineRule="exact"/>
        <w:ind w:firstLine="600" w:firstLineChars="200"/>
        <w:rPr>
          <w:rFonts w:ascii="黑体" w:eastAsia="黑体" w:hAnsi="黑体" w:cs="仿宋_GB2312"/>
          <w:sz w:val="30"/>
          <w:szCs w:val="30"/>
        </w:rPr>
      </w:pPr>
      <w:bookmarkStart w:id="63" w:name="_Toc1648307680"/>
      <w:bookmarkStart w:id="64" w:name="_Toc1507914859"/>
      <w:bookmarkStart w:id="65" w:name="_Toc1828187861"/>
      <w:bookmarkStart w:id="66" w:name="_Toc1127616914"/>
      <w:r>
        <w:rPr>
          <w:rFonts w:ascii="黑体" w:eastAsia="黑体" w:hAnsi="黑体" w:cs="仿宋_GB2312" w:hint="eastAsia"/>
          <w:sz w:val="30"/>
          <w:szCs w:val="30"/>
        </w:rPr>
        <w:t xml:space="preserve">六、一般公共预算财政拨款基本支出决算情况说明</w:t>
      </w:r>
      <w:bookmarkEnd w:id="63"/>
      <w:bookmarkEnd w:id="64"/>
      <w:bookmarkEnd w:id="65"/>
      <w:bookmarkEnd w:id="66"/>
    </w:p>
    <w:p>
      <w:pPr>
        <w:spacing w:line="600" w:lineRule="exact"/>
        <w:ind w:firstLine="600" w:firstLineChars="200"/>
        <w:rPr>
          <w:rFonts w:eastAsia="仿宋_GB2312"/>
          <w:sz w:val="30"/>
          <w:szCs w:val="30"/>
        </w:rPr>
      </w:pPr>
      <w:r>
        <w:rPr>
          <w:rFonts w:eastAsia="仿宋_GB2312" w:hint="eastAsia"/>
          <w:sz w:val="30"/>
          <w:szCs w:val="30"/>
        </w:rPr>
        <w:t xml:space="preserve">天津公安警官职业学院</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91,947,300.00</w:t>
      </w:r>
      <w:r>
        <w:rPr>
          <w:rFonts w:eastAsia="仿宋_GB2312"/>
          <w:sz w:val="30"/>
          <w:szCs w:val="30"/>
        </w:rPr>
        <w:t xml:space="preserve">元，</w:t>
      </w:r>
      <w:r>
        <w:rPr>
          <w:rFonts w:eastAsia="仿宋_GB2312" w:hint="eastAsia"/>
          <w:sz w:val="30"/>
          <w:szCs w:val="30"/>
        </w:rPr>
        <w:t xml:space="preserve">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减少2,399,658.00元，</w:t>
      </w:r>
      <w:r>
        <w:rPr>
          <w:rFonts w:eastAsia="仿宋_GB2312" w:hint="eastAsia"/>
          <w:sz w:val="30"/>
          <w:szCs w:val="30"/>
        </w:rPr>
        <w:t xml:space="preserve">主要原因是</w:t>
      </w:r>
      <w:r>
        <w:rPr>
          <w:rFonts w:eastAsia="仿宋_GB2312" w:hint="eastAsia"/>
          <w:sz w:val="30"/>
          <w:szCs w:val="30"/>
        </w:rPr>
        <w:t xml:space="preserve">人员变动财政拨款减少</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人员经费83,452,300.00元，主要包括</w:t>
      </w:r>
      <w:r>
        <w:rPr>
          <w:rFonts w:eastAsia="仿宋_GB2312" w:hint="eastAsia"/>
          <w:sz w:val="30"/>
          <w:szCs w:val="30"/>
        </w:rPr>
        <w:t xml:space="preserve">基本工资、津贴补贴、绩效工资、机关事业单位基本养老保险缴费、职业年金缴费、职工基本医疗保险缴费、其他社会保障缴费、住房公积金、离休费、退休费、抚恤金、生活补助、医疗费补助</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公用经费8,495,000.00元，主要包括</w:t>
      </w:r>
      <w:r>
        <w:rPr>
          <w:rFonts w:eastAsia="仿宋_GB2312" w:hint="eastAsia"/>
          <w:sz w:val="30"/>
          <w:szCs w:val="30"/>
        </w:rPr>
        <w:t xml:space="preserve">水费、电费、邮电费、取暖费、物业管理费、租赁费、工会经费、福利费、公务用车运行维护费</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7" w:name="_Toc314288823"/>
      <w:bookmarkStart w:id="68" w:name="_Toc568131460"/>
      <w:bookmarkStart w:id="69" w:name="_Toc157358551"/>
      <w:bookmarkStart w:id="70" w:name="_Toc1070516966"/>
      <w:r>
        <w:rPr>
          <w:rFonts w:ascii="黑体" w:eastAsia="黑体" w:hAnsi="黑体" w:cs="仿宋_GB2312" w:hint="eastAsia"/>
          <w:sz w:val="30"/>
          <w:szCs w:val="30"/>
        </w:rPr>
        <w:t xml:space="preserve">七、政府性基金预算财政拨款收支决算情况说明</w:t>
      </w:r>
      <w:bookmarkEnd w:id="67"/>
      <w:bookmarkEnd w:id="68"/>
      <w:bookmarkEnd w:id="69"/>
      <w:bookmarkEnd w:id="70"/>
    </w:p>
    <w:p>
      <w:pPr>
        <w:spacing w:line="600" w:lineRule="exact"/>
        <w:ind w:firstLine="600" w:firstLineChars="200"/>
        <w:rPr>
          <w:rFonts w:ascii="黑体" w:eastAsia="黑体" w:hAnsi="黑体"/>
          <w:sz w:val="30"/>
          <w:szCs w:val="30"/>
        </w:rPr>
      </w:pPr>
      <w:r>
        <w:rPr>
          <w:rFonts w:ascii="黑体" w:eastAsia="黑体" w:hAnsi="黑体" w:hint="eastAsia"/>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天津公安警官职业学院2024年度部门决算政府性基金预算财政拨款年初结转和结余0.00元，收入73,276,000.00元，支出73,276,000.00元，年末结转和结余0.00元。与2023年度相比，政府性基金预算财政拨款支出</w:t>
      </w:r>
      <w:r>
        <w:rPr>
          <w:rFonts w:eastAsia="仿宋_GB2312" w:hint="eastAsia"/>
          <w:sz w:val="30"/>
          <w:szCs w:val="30"/>
        </w:rPr>
        <w:t xml:space="preserve">增加32,128,000.00元，</w:t>
      </w:r>
      <w:r>
        <w:rPr>
          <w:rFonts w:eastAsia="仿宋_GB2312" w:hint="eastAsia"/>
          <w:sz w:val="30"/>
          <w:szCs w:val="30"/>
        </w:rPr>
        <w:t xml:space="preserve">主要原因是按照业务进度，专项债券支出增加。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2024年度政府性基金预算财政拨款支出73,276,000.00元，主要用于以下方面：</w:t>
      </w:r>
      <w:r>
        <w:rPr>
          <w:rFonts w:eastAsia="仿宋_GB2312" w:hint="eastAsia"/>
          <w:sz w:val="30"/>
          <w:szCs w:val="30"/>
        </w:rPr>
        <w:t xml:space="preserve">其他支出（类）支出70,000,000.00元，占95.530%,债务付息支出（类）支出3,276,000.00元，占4.470%</w:t>
      </w:r>
      <w:r>
        <w:rPr>
          <w:rFonts w:eastAsia="仿宋_GB2312" w:hint="eastAsia"/>
          <w:sz w:val="30"/>
          <w:szCs w:val="30"/>
        </w:rPr>
        <w:t xml:space="preserve">。</w:t>
      </w:r>
    </w:p>
    <w:p>
      <w:pPr>
        <w:spacing w:line="600" w:lineRule="exact"/>
        <w:ind w:firstLine="600" w:firstLineChars="200"/>
        <w:rPr>
          <w:rFonts w:ascii="黑体" w:eastAsia="黑体" w:hAnsi="黑体"/>
          <w:sz w:val="30"/>
          <w:szCs w:val="30"/>
        </w:rPr>
      </w:pPr>
      <w:r>
        <w:rPr>
          <w:rFonts w:ascii="黑体" w:eastAsia="黑体" w:hAnsi="黑体" w:hint="eastAsia"/>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2024年度政府性基金预算财政拨款支出年初预算为73,276,000.00元，支出决算为73,276,000.00元</w:t>
      </w:r>
      <w:r>
        <w:rPr>
          <w:rFonts w:eastAsia="仿宋_GB2312" w:hint="eastAsia"/>
          <w:sz w:val="30"/>
          <w:szCs w:val="30"/>
        </w:rPr>
        <w:t xml:space="preserve">，完成年初预算的100.000%</w:t>
      </w:r>
      <w:r>
        <w:rPr>
          <w:rFonts w:eastAsia="仿宋_GB2312" w:hint="eastAsia"/>
          <w:sz w:val="30"/>
          <w:szCs w:val="30"/>
        </w:rPr>
        <w:t xml:space="preserve">。其中：</w:t>
      </w:r>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1.其他支出（类）其他政府性基金及对应专项债务收入安排的支出（款）其他地方自行试点项目收益专项债券收入安排的支出（项）年初预算为70,000,000.00元，支出决算为70,000,000.00元，完成年初预算的100.000%，决算数与预算数持平的主要原因是：严格按照预算执行。</w:t>
      </w:r>
    </w:p>
    <w:p>
      <w:pPr>
        <w:pBdr/>
        <w:shd w:val="clear" w:color="auto" w:fill="auto"/>
        <w:spacing w:line="600" w:lineRule="exact"/>
        <w:ind w:firstLine="600" w:firstLineChars="200"/>
        <w:rPr>
          <w:rFonts w:ascii="楷体" w:eastAsia="楷体" w:hAnsi="楷体" w:cs="楷体"/>
          <w:sz w:val="30"/>
          <w:szCs w:val="30"/>
        </w:rPr>
      </w:pPr>
      <w:r>
        <w:rPr>
          <w:rFonts w:eastAsia="仿宋_GB2312" w:hint="eastAsia"/>
          <w:sz w:val="30"/>
          <w:szCs w:val="30"/>
        </w:rPr>
        <w:t xml:space="preserve">2.债务付息支出（类）地方政府专项债务付息支出（款）其他地方自行试点项目收益专项债券付息支出（项）年初预算为3,276,000.00元，支出决算为3,276,000.00元，完成年初预算的100.000%，决算数与预算数持平的主要原因是：严格按照预算执行。</w:t>
      </w:r>
    </w:p>
    <w:p>
      <w:pPr>
        <w:pStyle w:val="Heading2"/>
        <w:spacing w:before="0" w:after="0" w:line="600" w:lineRule="exact"/>
        <w:ind w:firstLine="600" w:firstLineChars="200"/>
        <w:rPr>
          <w:rFonts w:ascii="黑体" w:eastAsia="黑体" w:hAnsi="黑体" w:cs="仿宋_GB2312"/>
          <w:sz w:val="30"/>
          <w:szCs w:val="30"/>
        </w:rPr>
      </w:pPr>
      <w:bookmarkStart w:id="71" w:name="_Toc1589960188"/>
      <w:bookmarkStart w:id="72" w:name="_Toc560652996"/>
      <w:bookmarkStart w:id="73" w:name="_Toc873153658"/>
      <w:bookmarkStart w:id="74" w:name="_Toc1172797200"/>
      <w:r>
        <w:rPr>
          <w:rFonts w:ascii="黑体" w:eastAsia="黑体" w:hAnsi="黑体" w:cs="仿宋_GB2312" w:hint="eastAsia"/>
          <w:sz w:val="30"/>
          <w:szCs w:val="30"/>
        </w:rPr>
        <w:t xml:space="preserve">八、国有资本经营预算财政拨款收支决算情况说明</w:t>
      </w:r>
      <w:bookmarkEnd w:id="71"/>
      <w:bookmarkEnd w:id="72"/>
      <w:bookmarkEnd w:id="73"/>
      <w:bookmarkEnd w:id="74"/>
    </w:p>
    <w:p>
      <w:pPr>
        <w:spacing w:line="600" w:lineRule="exact"/>
        <w:ind w:firstLine="600" w:firstLineChars="200"/>
        <w:rPr>
          <w:rFonts w:eastAsia="仿宋_GB2312"/>
          <w:sz w:val="30"/>
          <w:szCs w:val="30"/>
        </w:rPr>
      </w:pPr>
      <w:r>
        <w:rPr>
          <w:rFonts w:eastAsia="仿宋_GB2312" w:hint="eastAsia"/>
          <w:sz w:val="30"/>
          <w:szCs w:val="30"/>
        </w:rPr>
        <w:t xml:space="preserve">天津公安警官职业学院2024年度无国有资本经营预算财政拨款收入、支出和结转结余。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5" w:name="_Toc1337770055"/>
      <w:bookmarkStart w:id="76" w:name="_Toc1597628234"/>
      <w:bookmarkStart w:id="77" w:name="_Toc1321860095"/>
      <w:bookmarkStart w:id="78" w:name="_Toc1884144383"/>
      <w:r>
        <w:rPr>
          <w:rFonts w:ascii="黑体" w:eastAsia="黑体" w:hAnsi="黑体" w:cs="仿宋_GB2312" w:hint="eastAsia"/>
          <w:sz w:val="30"/>
          <w:szCs w:val="30"/>
        </w:rPr>
        <w:t xml:space="preserve">九、财政拨款“三公”经费支出决算情况说明</w:t>
      </w:r>
      <w:bookmarkEnd w:id="75"/>
      <w:bookmarkEnd w:id="76"/>
      <w:bookmarkEnd w:id="77"/>
      <w:bookmarkEnd w:id="78"/>
    </w:p>
    <w:p>
      <w:pPr>
        <w:spacing w:line="600" w:lineRule="exact"/>
        <w:ind w:firstLine="600" w:firstLineChars="200"/>
        <w:rPr>
          <w:rFonts w:ascii="楷体" w:eastAsia="楷体" w:hAnsi="楷体" w:cs="楷体"/>
          <w:b/>
          <w:bCs/>
          <w:sz w:val="30"/>
          <w:szCs w:val="30"/>
        </w:rPr>
      </w:pPr>
      <w:bookmarkStart w:id="79" w:name="_Toc784288450"/>
      <w:bookmarkStart w:id="80" w:name="_Toc99152753"/>
      <w:r>
        <w:rPr>
          <w:rFonts w:ascii="楷体" w:eastAsia="楷体" w:hAnsi="楷体" w:cs="楷体" w:hint="eastAsia"/>
          <w:b/>
          <w:bCs/>
          <w:sz w:val="30"/>
          <w:szCs w:val="30"/>
        </w:rPr>
        <w:t xml:space="preserve">（一）总体情况</w:t>
      </w:r>
      <w:bookmarkEnd w:id="79"/>
      <w:bookmarkEnd w:id="80"/>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年财政拨款“三公”经费预算</w:t>
      </w:r>
      <w:r>
        <w:rPr>
          <w:rFonts w:eastAsia="仿宋_GB2312" w:hint="eastAsia"/>
          <w:sz w:val="30"/>
          <w:szCs w:val="30"/>
        </w:rPr>
        <w:t xml:space="preserve">90,000.00</w:t>
      </w:r>
      <w:r>
        <w:rPr>
          <w:rFonts w:eastAsia="仿宋_GB2312" w:hint="eastAsia"/>
          <w:sz w:val="30"/>
          <w:szCs w:val="30"/>
        </w:rPr>
        <w:t xml:space="preserve">元，支出决算</w:t>
      </w:r>
      <w:r>
        <w:rPr>
          <w:rFonts w:eastAsia="仿宋_GB2312" w:hint="eastAsia"/>
          <w:sz w:val="30"/>
          <w:szCs w:val="30"/>
        </w:rPr>
        <w:t xml:space="preserve">90,000.00</w:t>
      </w:r>
      <w:r>
        <w:rPr>
          <w:rFonts w:eastAsia="仿宋_GB2312" w:hint="eastAsia"/>
          <w:sz w:val="30"/>
          <w:szCs w:val="30"/>
        </w:rPr>
        <w:t xml:space="preserve">元，与</w:t>
      </w:r>
      <w:r>
        <w:rPr>
          <w:rFonts w:eastAsia="仿宋_GB2312" w:hint="eastAsia"/>
          <w:sz w:val="30"/>
          <w:szCs w:val="30"/>
        </w:rPr>
        <w:t xml:space="preserve">2024</w:t>
      </w:r>
      <w:r>
        <w:rPr>
          <w:rFonts w:eastAsia="仿宋_GB2312" w:hint="eastAsia"/>
          <w:sz w:val="30"/>
          <w:szCs w:val="30"/>
        </w:rPr>
        <w:t xml:space="preserve">年预算相比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支出决算较上年增加32,953.25元</w:t>
      </w:r>
      <w:r>
        <w:rPr>
          <w:rFonts w:eastAsia="仿宋_GB2312" w:hint="eastAsia"/>
          <w:sz w:val="30"/>
          <w:szCs w:val="30"/>
        </w:rPr>
        <w:t xml:space="preserve">，增长57.765%</w:t>
      </w:r>
      <w:r>
        <w:rPr>
          <w:rFonts w:eastAsia="仿宋_GB2312" w:hint="eastAsia"/>
          <w:sz w:val="30"/>
          <w:szCs w:val="30"/>
        </w:rPr>
        <w:t xml:space="preserve">。</w:t>
      </w:r>
      <w:r>
        <w:rPr>
          <w:rFonts w:eastAsia="仿宋_GB2312" w:hint="eastAsia"/>
          <w:sz w:val="30"/>
          <w:szCs w:val="30"/>
        </w:rPr>
        <w:t xml:space="preserve">决算数与预算数持平的主要原因是严格按照预算执行；</w:t>
      </w:r>
      <w:r>
        <w:rPr>
          <w:rFonts w:eastAsia="仿宋_GB2312" w:hint="eastAsia"/>
          <w:sz w:val="30"/>
          <w:szCs w:val="30"/>
        </w:rPr>
        <w:t xml:space="preserve">决算数较上年增加的主要原因是公务用车老化，使用费用增加。</w:t>
      </w:r>
    </w:p>
    <w:p>
      <w:pPr>
        <w:spacing w:line="600" w:lineRule="exact"/>
        <w:ind w:firstLine="600" w:firstLineChars="200"/>
        <w:rPr>
          <w:rFonts w:ascii="楷体" w:eastAsia="楷体" w:hAnsi="楷体" w:cs="楷体"/>
          <w:b/>
          <w:bCs/>
          <w:sz w:val="30"/>
          <w:szCs w:val="30"/>
        </w:rPr>
      </w:pPr>
      <w:bookmarkStart w:id="81" w:name="_Toc13009599"/>
      <w:bookmarkStart w:id="82" w:name="_Toc281353864"/>
      <w:r>
        <w:rPr>
          <w:rFonts w:ascii="楷体" w:eastAsia="楷体" w:hAnsi="楷体" w:cs="楷体" w:hint="eastAsia"/>
          <w:b/>
          <w:bCs/>
          <w:sz w:val="30"/>
          <w:szCs w:val="30"/>
        </w:rPr>
        <w:t xml:space="preserve">（二）具体情况</w:t>
      </w:r>
      <w:bookmarkEnd w:id="81"/>
      <w:bookmarkEnd w:id="82"/>
    </w:p>
    <w:p>
      <w:pPr>
        <w:spacing w:line="600" w:lineRule="exact"/>
        <w:ind w:firstLine="600" w:firstLineChars="200"/>
        <w:rPr>
          <w:rFonts w:eastAsia="仿宋_GB2312"/>
          <w:sz w:val="30"/>
          <w:szCs w:val="30"/>
        </w:rPr>
      </w:pPr>
      <w:r>
        <w:rPr>
          <w:rFonts w:eastAsia="仿宋_GB2312" w:hint="eastAsia"/>
          <w:sz w:val="30"/>
          <w:szCs w:val="30"/>
        </w:rPr>
        <w:t xml:space="preserve">1.</w:t>
      </w:r>
      <w:r>
        <w:rPr>
          <w:rFonts w:eastAsia="仿宋_GB2312" w:hint="eastAsia"/>
          <w:sz w:val="30"/>
          <w:szCs w:val="30"/>
        </w:rPr>
        <w:t xml:space="preserve">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w:t>
      </w:r>
      <w:r>
        <w:rPr>
          <w:rFonts w:eastAsia="仿宋_GB2312" w:hint="eastAsia"/>
          <w:sz w:val="30"/>
          <w:szCs w:val="30"/>
        </w:rPr>
        <w:t xml:space="preserve">决算数较上年持平的主要原因是本年度未用财政拨款经费列支因公出国（境）费。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w:t>
      </w:r>
      <w:r>
        <w:rPr>
          <w:rFonts w:eastAsia="仿宋_GB2312" w:hint="eastAsia"/>
          <w:sz w:val="30"/>
          <w:szCs w:val="30"/>
        </w:rPr>
        <w:t xml:space="preserve">公务用车购置及运行维护费预算</w:t>
      </w:r>
      <w:r>
        <w:rPr>
          <w:rFonts w:eastAsia="仿宋_GB2312" w:hint="eastAsia"/>
          <w:sz w:val="30"/>
          <w:szCs w:val="30"/>
        </w:rPr>
        <w:t xml:space="preserve">90,000.00</w:t>
      </w:r>
      <w:r>
        <w:rPr>
          <w:rFonts w:eastAsia="仿宋_GB2312" w:hint="eastAsia"/>
          <w:sz w:val="30"/>
          <w:szCs w:val="30"/>
        </w:rPr>
        <w:t xml:space="preserve">元，支出决算</w:t>
      </w:r>
      <w:r>
        <w:rPr>
          <w:rFonts w:eastAsia="仿宋_GB2312" w:hint="eastAsia"/>
          <w:sz w:val="30"/>
          <w:szCs w:val="30"/>
        </w:rPr>
        <w:t xml:space="preserve">90,000.00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支出决算较上年增加32,953.25元</w:t>
      </w:r>
      <w:r>
        <w:rPr>
          <w:rFonts w:eastAsia="仿宋_GB2312" w:hint="eastAsia"/>
          <w:sz w:val="30"/>
          <w:szCs w:val="30"/>
        </w:rPr>
        <w:t xml:space="preserve">，增长57.765%</w:t>
      </w:r>
      <w:r>
        <w:rPr>
          <w:rFonts w:eastAsia="仿宋_GB2312" w:hint="eastAsia"/>
          <w:sz w:val="30"/>
          <w:szCs w:val="30"/>
        </w:rPr>
        <w:t xml:space="preserve">。</w:t>
      </w:r>
      <w:r>
        <w:rPr>
          <w:rFonts w:eastAsia="仿宋_GB2312" w:hint="eastAsia"/>
          <w:sz w:val="30"/>
          <w:szCs w:val="30"/>
        </w:rPr>
        <w:t xml:space="preserve">决算数与预算数持平的主要原因是严格按照预算执行；</w:t>
      </w:r>
      <w:r>
        <w:rPr>
          <w:rFonts w:eastAsia="仿宋_GB2312" w:hint="eastAsia"/>
          <w:sz w:val="30"/>
          <w:szCs w:val="30"/>
        </w:rPr>
        <w:t xml:space="preserve">决算数较上年增加的主要原因是公务车辆老化，使用成本增加。</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90,000.00</w:t>
      </w:r>
      <w:r>
        <w:rPr>
          <w:rFonts w:eastAsia="仿宋_GB2312" w:hint="eastAsia"/>
          <w:sz w:val="30"/>
          <w:szCs w:val="30"/>
        </w:rPr>
        <w:t xml:space="preserve">元，支出决算</w:t>
      </w:r>
      <w:r>
        <w:rPr>
          <w:rFonts w:eastAsia="仿宋_GB2312" w:hint="eastAsia"/>
          <w:sz w:val="30"/>
          <w:szCs w:val="30"/>
        </w:rPr>
        <w:t xml:space="preserve">90,000.00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支出决算较上年增加32,953.25元</w:t>
      </w:r>
      <w:r>
        <w:rPr>
          <w:rFonts w:eastAsia="仿宋_GB2312" w:hint="eastAsia"/>
          <w:sz w:val="30"/>
          <w:szCs w:val="30"/>
        </w:rPr>
        <w:t xml:space="preserve">，增长57.765%</w:t>
      </w:r>
      <w:r>
        <w:rPr>
          <w:rFonts w:eastAsia="仿宋_GB2312" w:hint="eastAsia"/>
          <w:sz w:val="30"/>
          <w:szCs w:val="30"/>
        </w:rPr>
        <w:t xml:space="preserve">。</w:t>
      </w:r>
      <w:r>
        <w:rPr>
          <w:rFonts w:eastAsia="仿宋_GB2312" w:hint="eastAsia"/>
          <w:sz w:val="30"/>
          <w:szCs w:val="30"/>
        </w:rPr>
        <w:t xml:space="preserve">决算数与预算数持平的主要原因是严格按照预算执行；</w:t>
      </w:r>
      <w:r>
        <w:rPr>
          <w:rFonts w:eastAsia="仿宋_GB2312" w:hint="eastAsia"/>
          <w:sz w:val="30"/>
          <w:szCs w:val="30"/>
        </w:rPr>
        <w:t xml:space="preserve">决算数较上年增加的主要原因是公务车辆老化，使用成本增加。</w:t>
      </w:r>
    </w:p>
    <w:p>
      <w:pPr>
        <w:spacing w:line="600" w:lineRule="exact"/>
        <w:ind w:firstLine="600" w:firstLineChars="200"/>
        <w:jc w:val="both"/>
        <w:rPr>
          <w:rFonts w:eastAsia="仿宋_GB2312"/>
          <w:sz w:val="30"/>
          <w:szCs w:val="30"/>
        </w:rPr>
      </w:pPr>
      <w:r>
        <w:rPr>
          <w:rFonts w:eastAsia="仿宋_GB2312" w:hint="eastAsia"/>
          <w:sz w:val="30"/>
          <w:szCs w:val="30"/>
        </w:rPr>
        <w:t xml:space="preserve">截至</w:t>
      </w:r>
      <w:r>
        <w:rPr>
          <w:rFonts w:eastAsia="仿宋_GB2312" w:hint="eastAsia"/>
          <w:sz w:val="30"/>
          <w:szCs w:val="30"/>
        </w:rPr>
        <w:t xml:space="preserve">2024</w:t>
      </w:r>
      <w:r>
        <w:rPr>
          <w:rFonts w:eastAsia="仿宋_GB2312" w:hint="eastAsia"/>
          <w:sz w:val="30"/>
          <w:szCs w:val="30"/>
        </w:rPr>
        <w:t xml:space="preserve">年</w:t>
      </w:r>
      <w:r>
        <w:rPr>
          <w:rFonts w:eastAsia="仿宋_GB2312" w:hint="eastAsia"/>
          <w:sz w:val="30"/>
          <w:szCs w:val="30"/>
        </w:rPr>
        <w:t xml:space="preserve">12</w:t>
      </w:r>
      <w:r>
        <w:rPr>
          <w:rFonts w:eastAsia="仿宋_GB2312" w:hint="eastAsia"/>
          <w:sz w:val="30"/>
          <w:szCs w:val="30"/>
        </w:rPr>
        <w:t xml:space="preserve">月</w:t>
      </w:r>
      <w:r>
        <w:rPr>
          <w:rFonts w:eastAsia="仿宋_GB2312" w:hint="eastAsia"/>
          <w:sz w:val="30"/>
          <w:szCs w:val="30"/>
        </w:rPr>
        <w:t xml:space="preserve">31</w:t>
      </w:r>
      <w:r>
        <w:rPr>
          <w:rFonts w:eastAsia="仿宋_GB2312" w:hint="eastAsia"/>
          <w:sz w:val="30"/>
          <w:szCs w:val="30"/>
        </w:rPr>
        <w:t xml:space="preserve">日，使用财政拨款开支运行维护费的公务用车保有量为</w:t>
      </w:r>
      <w:r>
        <w:rPr>
          <w:rFonts w:eastAsia="仿宋_GB2312" w:hint="eastAsia"/>
          <w:sz w:val="30"/>
          <w:szCs w:val="30"/>
        </w:rPr>
        <w:t xml:space="preserve">8</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w:t>
      </w:r>
      <w:r>
        <w:rPr>
          <w:rFonts w:eastAsia="仿宋_GB2312" w:hint="eastAsia"/>
          <w:sz w:val="30"/>
          <w:szCs w:val="30"/>
        </w:rPr>
        <w:t xml:space="preserve">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决算数与预算数持平的主要原因是本年度未用财政拨款经费列支公务接待费；</w:t>
      </w:r>
      <w:r>
        <w:rPr>
          <w:rFonts w:eastAsia="仿宋_GB2312" w:hint="eastAsia"/>
          <w:sz w:val="30"/>
          <w:szCs w:val="30"/>
        </w:rPr>
        <w:t xml:space="preserve">决算数较上年持平的主要原因是本年度未用财政拨款经费列支公务接待费。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3" w:name="_Toc20786419"/>
      <w:bookmarkStart w:id="84" w:name="_Toc2102885201"/>
      <w:bookmarkStart w:id="85" w:name="_Toc1349690397"/>
      <w:bookmarkStart w:id="86" w:name="_Toc1895013942"/>
      <w:r>
        <w:rPr>
          <w:rFonts w:ascii="黑体" w:eastAsia="黑体" w:hAnsi="黑体" w:cs="仿宋_GB2312" w:hint="eastAsia"/>
          <w:sz w:val="30"/>
          <w:szCs w:val="30"/>
        </w:rPr>
        <w:t xml:space="preserve">十、机关运行经费支出情况说明</w:t>
      </w:r>
      <w:bookmarkEnd w:id="83"/>
      <w:bookmarkEnd w:id="84"/>
      <w:bookmarkEnd w:id="85"/>
      <w:bookmarkEnd w:id="86"/>
    </w:p>
    <w:p>
      <w:pPr>
        <w:spacing w:line="600" w:lineRule="exact"/>
        <w:ind w:firstLine="600" w:firstLineChars="200"/>
        <w:rPr>
          <w:rFonts w:eastAsia="仿宋_GB2312"/>
          <w:sz w:val="30"/>
          <w:szCs w:val="30"/>
        </w:rPr>
      </w:pPr>
      <w:r>
        <w:rPr>
          <w:rFonts w:eastAsia="仿宋_GB2312" w:hint="eastAsia"/>
          <w:sz w:val="30"/>
          <w:szCs w:val="30"/>
        </w:rPr>
        <w:t xml:space="preserve">天津公安警官职业学院2024年度无机关运行经费。</w:t>
      </w:r>
    </w:p>
    <w:p>
      <w:pPr>
        <w:pStyle w:val="Heading2"/>
        <w:spacing w:before="0" w:after="0" w:line="600" w:lineRule="exact"/>
        <w:ind w:firstLine="600" w:firstLineChars="200"/>
        <w:rPr>
          <w:rFonts w:ascii="黑体" w:eastAsia="黑体" w:hAnsi="黑体" w:cs="仿宋_GB2312"/>
          <w:sz w:val="30"/>
          <w:szCs w:val="30"/>
        </w:rPr>
      </w:pPr>
      <w:bookmarkStart w:id="87" w:name="_Toc1464993319"/>
      <w:bookmarkStart w:id="88" w:name="_Toc376739118"/>
      <w:bookmarkStart w:id="89" w:name="_Toc169354537"/>
      <w:bookmarkStart w:id="90" w:name="_Toc2053194528"/>
      <w:r>
        <w:rPr>
          <w:rFonts w:ascii="黑体" w:eastAsia="黑体" w:hAnsi="黑体" w:cs="仿宋_GB2312" w:hint="eastAsia"/>
          <w:sz w:val="30"/>
          <w:szCs w:val="30"/>
        </w:rPr>
        <w:t xml:space="preserve">十一、政府采购支出情况说明</w:t>
      </w:r>
      <w:bookmarkEnd w:id="87"/>
      <w:bookmarkEnd w:id="88"/>
      <w:bookmarkEnd w:id="89"/>
      <w:bookmarkEnd w:id="90"/>
    </w:p>
    <w:p>
      <w:pPr>
        <w:spacing w:line="600" w:lineRule="exact"/>
        <w:ind w:firstLine="600" w:firstLineChars="200"/>
        <w:jc w:val="both"/>
        <w:rPr>
          <w:rFonts w:eastAsia="仿宋_GB2312"/>
          <w:sz w:val="30"/>
          <w:szCs w:val="30"/>
        </w:rPr>
      </w:pPr>
      <w:r>
        <w:rPr>
          <w:rFonts w:eastAsia="仿宋_GB2312" w:hint="eastAsia"/>
          <w:sz w:val="30"/>
          <w:szCs w:val="30"/>
        </w:rPr>
        <w:t xml:space="preserve">天津公安警官职业学院2024年政府采购支出总额8,117,829.42元，其中：政府采购货物支出2,635,565.70元、政府采购工程支出1,966,588.00元、政府采购服务支出3,515,675.72元。授予中小企业合同金额7,553,029.42元，占政府采购支出总额的93.040%，其中：授予小微企业合同金额7,553,029.42元，占政府采购支出总额的93.040%；货物采购授予中小企业合同金额占货物支出金额的100.000%，工程采购授予中小企业合同金额占工程支出金额的100.000%，服务采购授予中小企业合同金额占服务支出金额的83.930%。</w:t>
      </w:r>
    </w:p>
    <w:p>
      <w:pPr>
        <w:pStyle w:val="Heading2"/>
        <w:spacing w:before="0" w:after="0" w:line="600" w:lineRule="exact"/>
        <w:ind w:firstLine="600" w:firstLineChars="200"/>
        <w:rPr>
          <w:rFonts w:ascii="黑体" w:eastAsia="黑体" w:hAnsi="黑体" w:cs="仿宋_GB2312"/>
          <w:sz w:val="30"/>
          <w:szCs w:val="30"/>
        </w:rPr>
      </w:pPr>
      <w:bookmarkStart w:id="91" w:name="_Toc1242699578"/>
      <w:bookmarkStart w:id="92" w:name="_Toc925871084"/>
      <w:bookmarkStart w:id="93" w:name="_Toc1072564870"/>
      <w:bookmarkStart w:id="94" w:name="_Toc125708453"/>
      <w:r>
        <w:rPr>
          <w:rFonts w:ascii="黑体" w:eastAsia="黑体" w:hAnsi="黑体" w:cs="仿宋_GB2312" w:hint="eastAsia"/>
          <w:sz w:val="30"/>
          <w:szCs w:val="30"/>
        </w:rPr>
        <w:t xml:space="preserve">十二、国有资产占有使用情况说明</w:t>
      </w:r>
      <w:bookmarkEnd w:id="91"/>
      <w:bookmarkEnd w:id="92"/>
      <w:bookmarkEnd w:id="93"/>
      <w:bookmarkEnd w:id="94"/>
    </w:p>
    <w:p>
      <w:pPr>
        <w:spacing w:line="600" w:lineRule="exact"/>
        <w:ind w:firstLine="600" w:firstLineChars="200"/>
        <w:jc w:val="both"/>
        <w:rPr>
          <w:rFonts w:eastAsia="仿宋_GB2312"/>
          <w:sz w:val="30"/>
          <w:szCs w:val="30"/>
        </w:rPr>
      </w:pPr>
      <w:bookmarkStart w:id="95" w:name="_Toc620037172"/>
      <w:r>
        <w:rPr>
          <w:rFonts w:eastAsia="仿宋_GB2312" w:hint="eastAsia"/>
          <w:sz w:val="30"/>
          <w:szCs w:val="30"/>
        </w:rPr>
        <w:t xml:space="preserve">截至2024年12月31日，天津公安警官职业学院共有车辆8辆</w:t>
      </w:r>
      <w:r>
        <w:rPr>
          <w:rFonts w:eastAsia="仿宋_GB2312" w:hint="eastAsia"/>
          <w:sz w:val="30"/>
          <w:szCs w:val="30"/>
        </w:rPr>
        <w:t xml:space="preserve">，其中：</w:t>
      </w:r>
      <w:r>
        <w:rPr>
          <w:rFonts w:eastAsia="仿宋_GB2312" w:hint="eastAsia"/>
          <w:sz w:val="30"/>
          <w:szCs w:val="30"/>
        </w:rPr>
        <w:t xml:space="preserve">机要通信用车2辆、应急保障用车3辆、离退休干部服务用车2辆、其他用车1辆</w:t>
      </w:r>
      <w:r>
        <w:rPr>
          <w:rFonts w:eastAsia="仿宋_GB2312" w:hint="eastAsia"/>
          <w:sz w:val="30"/>
          <w:szCs w:val="30"/>
        </w:rPr>
        <w:t xml:space="preserve">，其他用车主要包括日常办公用车</w:t>
      </w:r>
      <w:r>
        <w:rPr>
          <w:rFonts w:eastAsia="仿宋_GB2312" w:hint="eastAsia"/>
          <w:sz w:val="30"/>
          <w:szCs w:val="30"/>
        </w:rPr>
        <w:t xml:space="preserve">。单价100万元以上的设备0台（套）。</w:t>
      </w:r>
    </w:p>
    <w:p>
      <w:pPr>
        <w:pStyle w:val="Heading2"/>
        <w:spacing w:before="0" w:after="0" w:line="600" w:lineRule="exact"/>
        <w:ind w:firstLine="600" w:firstLineChars="200"/>
        <w:rPr>
          <w:rFonts w:ascii="黑体" w:eastAsia="黑体" w:hAnsi="黑体" w:cs="仿宋_GB2312"/>
          <w:sz w:val="30"/>
          <w:szCs w:val="30"/>
        </w:rPr>
      </w:pPr>
      <w:bookmarkStart w:id="96" w:name="_Toc448802626"/>
      <w:bookmarkStart w:id="97" w:name="_Toc1805544570"/>
      <w:bookmarkStart w:id="98" w:name="_Toc1773340371"/>
      <w:r>
        <w:rPr>
          <w:rFonts w:ascii="黑体" w:eastAsia="黑体" w:hAnsi="黑体" w:cs="仿宋_GB2312" w:hint="eastAsia"/>
          <w:sz w:val="30"/>
          <w:szCs w:val="30"/>
        </w:rPr>
        <w:t xml:space="preserve">十三、预算绩效情况说明</w:t>
      </w:r>
      <w:bookmarkEnd w:id="95"/>
      <w:bookmarkEnd w:id="96"/>
      <w:bookmarkEnd w:id="97"/>
      <w:bookmarkEnd w:id="98"/>
    </w:p>
    <w:p>
      <w:pPr>
        <w:spacing w:line="600" w:lineRule="exact"/>
        <w:jc w:val="both"/>
        <w:rPr>
          <w:rFonts w:eastAsia="仿宋_GB2312"/>
          <w:sz w:val="30"/>
          <w:szCs w:val="30"/>
        </w:rPr>
      </w:pPr>
      <w:r>
        <w:rPr>
          <w:rFonts w:eastAsia="仿宋_GB2312" w:hint="eastAsia"/>
          <w:sz w:val="30"/>
          <w:szCs w:val="30"/>
        </w:rPr>
        <w:t xml:space="preserve">    根据预算绩效管理要求,天津公安警官职业学院已对15个2024年度市级项目开展绩效自评,涉及金额92,436,900.00元,自评结果已随部门决算一并公开。</w:t>
      </w:r>
    </w:p>
    <w:p>
      <w:pPr>
        <w:pStyle w:val="Heading2"/>
        <w:spacing w:before="0" w:after="0" w:line="600" w:lineRule="exact"/>
        <w:ind w:firstLine="600" w:firstLineChars="200"/>
        <w:rPr>
          <w:rFonts w:ascii="黑体" w:eastAsia="黑体" w:hAnsi="黑体" w:cs="仿宋_GB2312"/>
          <w:sz w:val="30"/>
          <w:szCs w:val="30"/>
        </w:rPr>
      </w:pPr>
      <w:bookmarkStart w:id="99" w:name="_Toc1843655880"/>
      <w:bookmarkStart w:id="100" w:name="_Toc1374094560"/>
      <w:bookmarkStart w:id="101" w:name="_Toc1753562331"/>
      <w:bookmarkStart w:id="102" w:name="_Toc1063166918"/>
      <w:r>
        <w:rPr>
          <w:rFonts w:ascii="黑体" w:eastAsia="黑体" w:hAnsi="黑体" w:cs="仿宋_GB2312" w:hint="eastAsia"/>
          <w:sz w:val="30"/>
          <w:szCs w:val="30"/>
        </w:rPr>
        <w:t xml:space="preserve">十四、教育、医疗卫生、社会保障和就业、住房保障、涉农补贴等民生支出情况说明</w:t>
      </w:r>
      <w:bookmarkEnd w:id="99"/>
      <w:bookmarkEnd w:id="100"/>
      <w:bookmarkEnd w:id="101"/>
      <w:bookmarkEnd w:id="102"/>
    </w:p>
    <w:p>
      <w:pPr>
        <w:spacing w:line="600" w:lineRule="exact"/>
        <w:rPr>
          <w:rFonts w:eastAsia="楷体"/>
          <w:sz w:val="30"/>
          <w:szCs w:val="30"/>
        </w:rPr>
      </w:pPr>
      <w:r>
        <w:rPr>
          <w:rFonts w:eastAsia="仿宋_GB2312" w:hint="eastAsia"/>
          <w:sz w:val="30"/>
          <w:szCs w:val="30"/>
        </w:rPr>
        <w:t xml:space="preserve">    天津公安警官职业学院不属于乡、镇、街级单位,不涉及公开2024年度教育、医疗卫生、社会保障和就业、住房保障、涉农补贴等民生支出情况。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3" w:name="_Toc56525689"/>
      <w:bookmarkStart w:id="104" w:name="_Toc368130082"/>
      <w:bookmarkStart w:id="105" w:name="_Toc1582447786"/>
      <w:bookmarkStart w:id="106" w:name="_Toc282832597"/>
      <w:r>
        <w:rPr>
          <w:rFonts w:ascii="方正小标宋简体" w:eastAsia="方正小标宋简体" w:hAnsi="方正小标宋简体" w:cs="方正小标宋简体" w:hint="eastAsia"/>
          <w:b w:val="0"/>
        </w:rPr>
        <w:t xml:space="preserve">第四部分  名词解释</w:t>
      </w:r>
      <w:bookmarkEnd w:id="103"/>
      <w:bookmarkEnd w:id="104"/>
      <w:bookmarkEnd w:id="105"/>
      <w:bookmarkEnd w:id="106"/>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w:t>
      </w:r>
      <w:r>
        <w:rPr>
          <w:rFonts w:eastAsia="仿宋_GB2312" w:hint="eastAsia"/>
          <w:sz w:val="30"/>
          <w:szCs w:val="30"/>
        </w:rPr>
        <w:t xml:space="preserve">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w:t>
      </w:r>
      <w:r>
        <w:rPr>
          <w:rFonts w:eastAsia="仿宋_GB2312" w:hint="eastAsia"/>
          <w:sz w:val="30"/>
          <w:szCs w:val="30"/>
        </w:rPr>
        <w:t xml:space="preserve">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w:t>
      </w:r>
      <w:r>
        <w:rPr>
          <w:rFonts w:eastAsia="仿宋_GB2312" w:hint="eastAsia"/>
          <w:sz w:val="30"/>
          <w:szCs w:val="30"/>
        </w:rPr>
        <w:t xml:space="preserve">“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altName w:val="苹方-简"/>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B0604020202020204"/>
    <w:charset w:val="00"/>
    <w:family w:val="auto"/>
    <w:pitch w:val="default"/>
    <w:sig w:usb0="00000000" w:usb1="00000000" w:usb2="00000000" w:usb3="00000000" w:csb0="00040000" w:csb1="00000000"/>
  </w:font>
  <w:font w:name="仿宋_GB2312">
    <w:altName w:val="微软雅黑"/>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Page Numbers (Bottom of Page)"/>
        <w:docPartUnique/>
      </w:docPartObj>
    </w:sdtPr>
    <w:sdtContent>
      <w:p>
        <w:pPr>
          <w:pStyle w:val="Footer"/>
          <w:framePr w:wrap="none"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Page Numbers (Bottom of Page)"/>
        <w:docPartUnique/>
      </w:docPartObj>
    </w:sdtPr>
    <w:sdtContent>
      <w:p>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4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decimalSymbol w:val="."/>
  <w:listSeparator w:val=","/>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toc 1" w:uiPriority="39" w:unhideWhenUsed="1" w:qFormat="1"/>
    <w:lsdException w:name="toc 2" w:uiPriority="39" w:unhideWhenUsed="1" w:qFormat="1"/>
    <w:lsdException w:name="toc 3" w:uiPriority="39" w:unhideWhenUsed="1" w:qFormat="1"/>
    <w:lsdException w:name="header" w:unhideWhenUsed="1" w:qFormat="1"/>
    <w:lsdException w:name="footer" w:unhideWhenUsed="1" w:qFormat="1"/>
    <w:lsdException w:name="Default Paragraph Font" w:unhideWhenUsed="1" w:qFormat="1"/>
    <w:lsdException w:name="Hyperlink" w:uiPriority="99" w:unhideWhenUsed="1"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djustRightInd w:val="0"/>
      <w:spacing w:line="360" w:lineRule="atLeast"/>
      <w:textAlignment w:val="baseline"/>
    </w:pPr>
    <w:rPr>
      <w:sz w:val="24"/>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rPr/>
  </w:style>
  <w:style w:type="table" w:default="1" w:styleId="NormalTable">
    <w:name w:val="Normal Table"/>
    <w:uiPriority w:val="99"/>
    <w:semiHidden/>
    <w:unhideWhenUsed/>
    <w:rPr/>
    <w:tblPr>
      <w:tblInd w:w="0" w:type="dxa"/>
      <w:tblCellMar>
        <w:top w:w="0" w:type="dxa"/>
        <w:left w:w="108" w:type="dxa"/>
        <w:bottom w:w="0" w:type="dxa"/>
        <w:right w:w="108" w:type="dxa"/>
      </w:tblCellMar>
    </w:tblPr>
  </w:style>
  <w:style w:type="numbering" w:default="1" w:styleId="NoList">
    <w:name w:val="No List"/>
    <w:uiPriority w:val="99"/>
    <w:semiHidden/>
    <w:unhideWhenUsed/>
    <w:r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style>
  <w:style w:type="paragraph" w:customStyle="1" w:styleId="WPSOffice手动目录2">
    <w:name w:val="WPSOffice手动目录 2"/>
    <w:qFormat/>
    <w:pPr>
      <w:ind w:left="200" w:leftChars="200"/>
    </w:pPr>
    <w:rPr/>
  </w:style>
  <w:style w:type="character" w:styleId="PageNumber">
    <w:name w:val="Page Number"/>
    <w:basedOn w:val="DefaultParagraphFont"/>
    <w:rsid w:val="00002BB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header" Target="header1.xml" /><Relationship Id="rId23" Type="http://schemas.openxmlformats.org/officeDocument/2006/relationships/header" Target="header2.xml" /><Relationship Id="rId24" Type="http://schemas.openxmlformats.org/officeDocument/2006/relationships/header" Target="header3.xml" /><Relationship Id="rId25" Type="http://schemas.openxmlformats.org/officeDocument/2006/relationships/footer" Target="footer1.xml" /><Relationship Id="rId26" Type="http://schemas.openxmlformats.org/officeDocument/2006/relationships/footer" Target="footer2.xml" /><Relationship Id="rId27" Type="http://schemas.openxmlformats.org/officeDocument/2006/relationships/footer" Target="footer3.xml" /><Relationship Id="rId28" Type="http://schemas.openxmlformats.org/officeDocument/2006/relationships/footer" Target="footer4.xml" /><Relationship Id="rId29" Type="http://schemas.openxmlformats.org/officeDocument/2006/relationships/footer" Target="footer5.xml" /><Relationship Id="rId3" Type="http://schemas.openxmlformats.org/officeDocument/2006/relationships/customXml" Target="../customXml/item3.xml" /><Relationship Id="rId30" Type="http://schemas.openxmlformats.org/officeDocument/2006/relationships/theme" Target="theme/theme1.xml" /><Relationship Id="rId31" Type="http://schemas.openxmlformats.org/officeDocument/2006/relationships/styles" Target="styles.xml" /><Relationship Id="rId32" Type="http://schemas.openxmlformats.org/officeDocument/2006/relationships/webSettings" Target="webSettings.xml" /><Relationship Id="rId33" Type="http://schemas.openxmlformats.org/officeDocument/2006/relationships/fontTable" Target="fontTable.xml" /><Relationship Id="rId34" Type="http://schemas.openxmlformats.org/officeDocument/2006/relationships/settings" Target="settings.xml" /><Relationship Id="rId4" Type="http://schemas.openxmlformats.org/officeDocument/2006/relationships/customXml" Target="../customXml/item4.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vt:lpwstr>
  </property>
</Properties>
</file>

<file path=customXml/item3.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4.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5.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6.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7.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8.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9.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0.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11.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12.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3.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4.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5.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6.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17.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8.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19.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20.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21.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A7A12F52-7F7E-49E8-9DED-3D2E6E172A8B}">
  <ds:schemaRefs>
    <ds:schemaRef ds:uri="http://schemas.openxmlformats.org/officeDocument/2006/extended-properties"/>
    <ds:schemaRef ds:uri="http://schemas.openxmlformats.org/officeDocument/2006/docPropsVTypes"/>
  </ds:schemaRefs>
</ds:datastoreItem>
</file>

<file path=customXml/itemProps4.xml><?xml version="1.0" encoding="utf-8"?>
<ds:datastoreItem xmlns:ds="http://schemas.openxmlformats.org/officeDocument/2006/customXml" ds:itemID="{30725F48-01CB-48AA-A7BB-504ED9A54385}">
  <ds:schemaRefs>
    <ds:schemaRef ds:uri="http://schemas.openxmlformats.org/officeDocument/2006/custom-properties"/>
    <ds:schemaRef ds:uri="http://schemas.openxmlformats.org/officeDocument/2006/docPropsVTypes"/>
  </ds:schemaRefs>
</ds:datastoreItem>
</file>

<file path=customXml/itemProps5.xml><?xml version="1.0" encoding="utf-8"?>
<ds:datastoreItem xmlns:ds="http://schemas.openxmlformats.org/officeDocument/2006/customXml" ds:itemID="{9A986101-A5D4-42F8-9BD2-ED831C27E849}">
  <ds:schemaRefs>
    <ds:schemaRef ds:uri="http://schemas.openxmlformats.org/officeDocument/2006/extended-properties"/>
    <ds:schemaRef ds:uri="http://schemas.openxmlformats.org/officeDocument/2006/docPropsVTypes"/>
  </ds:schemaRefs>
</ds:datastoreItem>
</file>

<file path=customXml/itemProps6.xml><?xml version="1.0" encoding="utf-8"?>
<ds:datastoreItem xmlns:ds="http://schemas.openxmlformats.org/officeDocument/2006/customXml" ds:itemID="{696F2980-23D8-403F-A1D5-FC1C8D10704C}">
  <ds:schemaRefs>
    <ds:schemaRef ds:uri="http://schemas.openxmlformats.org/officeDocument/2006/extended-properties"/>
    <ds:schemaRef ds:uri="http://schemas.openxmlformats.org/officeDocument/2006/docPropsVTypes"/>
  </ds:schemaRefs>
</ds:datastoreItem>
</file>

<file path=customXml/itemProps7.xml><?xml version="1.0" encoding="utf-8"?>
<ds:datastoreItem xmlns:ds="http://schemas.openxmlformats.org/officeDocument/2006/customXml" ds:itemID="{9B7E5BBC-85B6-4507-A266-8A5908359F3F}">
  <ds:schemaRefs>
    <ds:schemaRef ds:uri="http://schemas.openxmlformats.org/officeDocument/2006/custom-properties"/>
    <ds:schemaRef ds:uri="http://schemas.openxmlformats.org/officeDocument/2006/docPropsVTypes"/>
  </ds:schemaRefs>
</ds:datastoreItem>
</file>

<file path=customXml/itemProps8.xml><?xml version="1.0" encoding="utf-8"?>
<ds:datastoreItem xmlns:ds="http://schemas.openxmlformats.org/officeDocument/2006/customXml" ds:itemID="{A460A401-5645-4B19-9032-4F3214354AD2}">
  <ds:schemaRefs>
    <ds:schemaRef ds:uri="http://purl.org/dc/elements/1.1/"/>
    <ds:schemaRef ds:uri="http://purl.org/dc/dcmitype/"/>
    <ds:schemaRef ds:uri="http://schemas.openxmlformats.org/package/2006/metadata/core-properties"/>
    <ds:schemaRef ds:uri="http://purl.org/dc/terms/"/>
  </ds:schemaRefs>
</ds:datastoreItem>
</file>

<file path=customXml/itemProps9.xml><?xml version="1.0" encoding="utf-8"?>
<ds:datastoreItem xmlns:ds="http://schemas.openxmlformats.org/officeDocument/2006/customXml" ds:itemID="{8445723E-1C18-4162-BEE5-0642E591AE1D}">
  <ds:schemaRefs>
    <ds:schemaRef ds:uri="http://schemas.openxmlformats.org/officeDocument/2006/custom-properties"/>
    <ds:schemaRef ds:uri="http://schemas.openxmlformats.org/officeDocument/2006/docPropsVTypes"/>
  </ds:schemaRefs>
</ds:datastoreItem>
</file>

<file path=customXml/itemProps10.xml><?xml version="1.0" encoding="utf-8"?>
<ds:datastoreItem xmlns:ds="http://schemas.openxmlformats.org/officeDocument/2006/customXml" ds:itemID="{A1C04600-05AE-494A-A77E-2766C36D7927}">
  <ds:schemaRefs>
    <ds:schemaRef ds:uri="http://purl.org/dc/elements/1.1/"/>
    <ds:schemaRef ds:uri="http://purl.org/dc/dcmitype/"/>
    <ds:schemaRef ds:uri="http://schemas.openxmlformats.org/package/2006/metadata/core-properties"/>
    <ds:schemaRef ds:uri="http://purl.org/dc/terms/"/>
  </ds:schemaRefs>
</ds:datastoreItem>
</file>

<file path=customXml/itemProps11.xml><?xml version="1.0" encoding="utf-8"?>
<ds:datastoreItem xmlns:ds="http://schemas.openxmlformats.org/officeDocument/2006/customXml" ds:itemID="{611412D9-9BD1-49C6-898E-32E5B10E4A57}">
  <ds:schemaRefs>
    <ds:schemaRef ds:uri="http://schemas.openxmlformats.org/officeDocument/2006/extended-properties"/>
    <ds:schemaRef ds:uri="http://schemas.openxmlformats.org/officeDocument/2006/docPropsVTypes"/>
  </ds:schemaRefs>
</ds:datastoreItem>
</file>

<file path=customXml/itemProps12.xml><?xml version="1.0" encoding="utf-8"?>
<ds:datastoreItem xmlns:ds="http://schemas.openxmlformats.org/officeDocument/2006/customXml" ds:itemID="{093F2D8C-60D1-42DB-8DB8-50630DD737DE}">
  <ds:schemaRefs>
    <ds:schemaRef ds:uri="http://schemas.openxmlformats.org/officeDocument/2006/custom-properties"/>
    <ds:schemaRef ds:uri="http://schemas.openxmlformats.org/officeDocument/2006/docPropsVTypes"/>
  </ds:schemaRefs>
</ds:datastoreItem>
</file>

<file path=customXml/itemProps13.xml><?xml version="1.0" encoding="utf-8"?>
<ds:datastoreItem xmlns:ds="http://schemas.openxmlformats.org/officeDocument/2006/customXml" ds:itemID="{68CD3A8F-9C94-403B-AEAA-050E2144B593}">
  <ds:schemaRefs>
    <ds:schemaRef ds:uri="http://schemas.openxmlformats.org/officeDocument/2006/custom-properties"/>
    <ds:schemaRef ds:uri="http://schemas.openxmlformats.org/officeDocument/2006/docPropsVTypes"/>
  </ds:schemaRefs>
</ds:datastoreItem>
</file>

<file path=customXml/itemProps14.xml><?xml version="1.0" encoding="utf-8"?>
<ds:datastoreItem xmlns:ds="http://schemas.openxmlformats.org/officeDocument/2006/customXml" ds:itemID="{E3799C1F-725D-428D-8919-8F8656367B63}">
  <ds:schemaRefs>
    <ds:schemaRef ds:uri="http://purl.org/dc/elements/1.1/"/>
    <ds:schemaRef ds:uri="http://purl.org/dc/dcmitype/"/>
    <ds:schemaRef ds:uri="http://schemas.openxmlformats.org/package/2006/metadata/core-properties"/>
    <ds:schemaRef ds:uri="http://purl.org/dc/terms/"/>
  </ds:schemaRefs>
</ds:datastoreItem>
</file>

<file path=customXml/itemProps15.xml><?xml version="1.0" encoding="utf-8"?>
<ds:datastoreItem xmlns:ds="http://schemas.openxmlformats.org/officeDocument/2006/customXml" ds:itemID="{C3AB585A-6BA2-4FC7-BE37-D151DAAAB6C4}">
  <ds:schemaRefs>
    <ds:schemaRef ds:uri="http://schemas.openxmlformats.org/officeDocument/2006/custom-properties"/>
    <ds:schemaRef ds:uri="http://schemas.openxmlformats.org/officeDocument/2006/docPropsVTypes"/>
  </ds:schemaRefs>
</ds:datastoreItem>
</file>

<file path=customXml/itemProps16.xml><?xml version="1.0" encoding="utf-8"?>
<ds:datastoreItem xmlns:ds="http://schemas.openxmlformats.org/officeDocument/2006/customXml" ds:itemID="{1709EA4B-BC17-47D8-8A6C-F6BE750A562F}">
  <ds:schemaRefs>
    <ds:schemaRef ds:uri="http://purl.org/dc/elements/1.1/"/>
    <ds:schemaRef ds:uri="http://purl.org/dc/dcmitype/"/>
    <ds:schemaRef ds:uri="http://schemas.openxmlformats.org/package/2006/metadata/core-properties"/>
    <ds:schemaRef ds:uri="http://purl.org/dc/terms/"/>
  </ds:schemaRefs>
</ds:datastoreItem>
</file>

<file path=customXml/itemProps17.xml><?xml version="1.0" encoding="utf-8"?>
<ds:datastoreItem xmlns:ds="http://schemas.openxmlformats.org/officeDocument/2006/customXml" ds:itemID="{217734FF-E389-4970-B253-703D7FC180DD}">
  <ds:schemaRefs>
    <ds:schemaRef ds:uri="http://schemas.openxmlformats.org/officeDocument/2006/extended-properties"/>
    <ds:schemaRef ds:uri="http://schemas.openxmlformats.org/officeDocument/2006/docPropsVTypes"/>
  </ds:schemaRefs>
</ds:datastoreItem>
</file>

<file path=customXml/itemProps18.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9.xml><?xml version="1.0" encoding="utf-8"?>
<ds:datastoreItem xmlns:ds="http://schemas.openxmlformats.org/officeDocument/2006/customXml" ds:itemID="{8B3B8D83-7812-4532-AAD4-C9247D36013A}">
  <ds:schemaRefs>
    <ds:schemaRef ds:uri="http://purl.org/dc/elements/1.1/"/>
    <ds:schemaRef ds:uri="http://purl.org/dc/dcmitype/"/>
    <ds:schemaRef ds:uri="http://schemas.openxmlformats.org/package/2006/metadata/core-properties"/>
    <ds:schemaRef ds:uri="http://purl.org/dc/terms/"/>
  </ds:schemaRefs>
</ds:datastoreItem>
</file>

<file path=customXml/itemProps20.xml><?xml version="1.0" encoding="utf-8"?>
<ds:datastoreItem xmlns:ds="http://schemas.openxmlformats.org/officeDocument/2006/customXml" ds:itemID="{29C29699-4F72-40F4-B55A-008B4CA23939}">
  <ds:schemaRefs>
    <ds:schemaRef ds:uri="http://schemas.openxmlformats.org/officeDocument/2006/custom-properties"/>
    <ds:schemaRef ds:uri="http://schemas.openxmlformats.org/officeDocument/2006/docPropsVTypes"/>
  </ds:schemaRefs>
</ds:datastoreItem>
</file>

<file path=customXml/itemProps21.xml><?xml version="1.0" encoding="utf-8"?>
<ds:datastoreItem xmlns:ds="http://schemas.openxmlformats.org/officeDocument/2006/customXml" ds:itemID="{52C2F3B5-2FED-4CF7-BADE-85673CCA97A7}">
  <ds:schemaRefs>
    <ds:schemaRef ds:uri="http://schemas.openxmlformats.org/officeDocument/2006/custom-properties"/>
    <ds:schemaRef ds:uri="http://schemas.openxmlformats.org/officeDocument/2006/docPropsVTypes"/>
  </ds:schemaRefs>
</ds:datastoreItem>
</file>

<file path=docProps/app.xml><?xml version="1.0" encoding="utf-8"?>
<Properties xmlns:vt="http://schemas.openxmlformats.org/officeDocument/2006/docPropsVTypes" xmlns="http://schemas.openxmlformats.org/officeDocument/2006/extended-properties">
  <Template>Normal.dotm</Template>
  <TotalTime>1</TotalTime>
  <Pages>56</Pages>
  <Words>5989</Words>
  <Characters>34138</Characters>
  <Application>Microsoft Office Word</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MYL</cp:lastModifiedBy>
  <cp:revision>7</cp:revision>
  <cp:lastPrinted>2025-07-05T03:27:00Z</cp:lastPrinted>
  <dcterms:created xsi:type="dcterms:W3CDTF">2019-08-07T18:37:00Z</dcterms:created>
  <dcterms:modified xsi:type="dcterms:W3CDTF">2025-08-19T01:08:00Z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